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19" w:rsidRDefault="008F565B">
      <w:pPr>
        <w:spacing w:after="0" w:line="240" w:lineRule="auto"/>
        <w:ind w:right="1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СХВАЛЕНО</w:t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>ЗАТВЕРДЖУЮ</w:t>
      </w:r>
    </w:p>
    <w:p w:rsidR="00E76819" w:rsidRDefault="008F565B">
      <w:pPr>
        <w:spacing w:after="0" w:line="240" w:lineRule="auto"/>
        <w:ind w:left="10" w:right="13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Протокол педагогічної ради</w:t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>Директор                Л</w:t>
      </w:r>
      <w:r>
        <w:rPr>
          <w:rFonts w:ascii="Times New Roman" w:hAnsi="Times New Roman" w:cs="Times New Roman"/>
          <w:sz w:val="26"/>
          <w:szCs w:val="26"/>
        </w:rPr>
        <w:t>юбов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>ЕНИСЮК</w:t>
      </w:r>
    </w:p>
    <w:p w:rsidR="00E76819" w:rsidRPr="008902D4" w:rsidRDefault="00050794">
      <w:pPr>
        <w:tabs>
          <w:tab w:val="center" w:pos="4812"/>
        </w:tabs>
        <w:spacing w:after="0" w:line="240" w:lineRule="auto"/>
        <w:ind w:left="10" w:right="13" w:hanging="1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902D4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902D4">
        <w:rPr>
          <w:rFonts w:ascii="Times New Roman" w:hAnsi="Times New Roman" w:cs="Times New Roman"/>
          <w:sz w:val="26"/>
          <w:szCs w:val="26"/>
          <w:lang w:val="en-US"/>
        </w:rPr>
        <w:t>29</w:t>
      </w:r>
      <w:r w:rsidR="008F565B" w:rsidRPr="008902D4">
        <w:rPr>
          <w:rFonts w:ascii="Times New Roman" w:hAnsi="Times New Roman" w:cs="Times New Roman"/>
          <w:sz w:val="26"/>
          <w:szCs w:val="26"/>
          <w:lang w:val="ru-RU"/>
        </w:rPr>
        <w:t>.08.202</w:t>
      </w:r>
      <w:r w:rsidRPr="008902D4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8F565B" w:rsidRPr="008902D4">
        <w:rPr>
          <w:rFonts w:ascii="Times New Roman" w:hAnsi="Times New Roman" w:cs="Times New Roman"/>
          <w:sz w:val="26"/>
          <w:szCs w:val="26"/>
          <w:lang w:val="ru-RU"/>
        </w:rPr>
        <w:t xml:space="preserve"> № 1                 </w:t>
      </w:r>
      <w:r w:rsidRPr="008902D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</w:t>
      </w:r>
      <w:r w:rsidR="008902D4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8902D4">
        <w:rPr>
          <w:rFonts w:ascii="Times New Roman" w:hAnsi="Times New Roman" w:cs="Times New Roman"/>
          <w:sz w:val="26"/>
          <w:szCs w:val="26"/>
          <w:lang w:val="en-US"/>
        </w:rPr>
        <w:t>29</w:t>
      </w:r>
      <w:r w:rsidR="008F565B" w:rsidRPr="008902D4">
        <w:rPr>
          <w:rFonts w:ascii="Times New Roman" w:hAnsi="Times New Roman" w:cs="Times New Roman"/>
          <w:sz w:val="26"/>
          <w:szCs w:val="26"/>
          <w:lang w:val="ru-RU"/>
        </w:rPr>
        <w:t>.08.202</w:t>
      </w:r>
      <w:r w:rsidRPr="008902D4">
        <w:rPr>
          <w:rFonts w:ascii="Times New Roman" w:hAnsi="Times New Roman" w:cs="Times New Roman"/>
          <w:sz w:val="26"/>
          <w:szCs w:val="26"/>
          <w:lang w:val="en-US"/>
        </w:rPr>
        <w:t>5</w:t>
      </w:r>
    </w:p>
    <w:p w:rsidR="00E76819" w:rsidRPr="008902D4" w:rsidRDefault="00E76819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E76819" w:rsidRPr="008902D4" w:rsidRDefault="00E76819">
      <w:pPr>
        <w:spacing w:after="0"/>
        <w:ind w:left="10" w:right="13" w:hanging="1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76819" w:rsidRDefault="008F565B">
      <w:pPr>
        <w:spacing w:after="0"/>
        <w:ind w:left="10" w:right="13" w:hanging="1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ОСВІТНЯ  ПРОГРАМА</w:t>
      </w:r>
    </w:p>
    <w:p w:rsidR="00E76819" w:rsidRDefault="008F565B">
      <w:pPr>
        <w:spacing w:after="0"/>
        <w:ind w:left="-426" w:right="13" w:hanging="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ГІМНАЗІЇ ІМЕНІ РОДИНИ ЛУГОВСЬКИХ</w:t>
      </w:r>
    </w:p>
    <w:p w:rsidR="00E76819" w:rsidRDefault="008F565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>-А клас</w:t>
      </w: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який працює за </w:t>
      </w:r>
      <w:r>
        <w:rPr>
          <w:rFonts w:ascii="Times New Roman" w:eastAsia="Calibri" w:hAnsi="Times New Roman" w:cs="Times New Roman"/>
          <w:b/>
          <w:sz w:val="28"/>
          <w:szCs w:val="28"/>
        </w:rPr>
        <w:t>науково-педагогічним проєктом «Інтелект України»</w:t>
      </w:r>
    </w:p>
    <w:p w:rsidR="00E76819" w:rsidRDefault="008F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 розроблена на виконання: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Закону України «Про освіту»,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Закону України «Про загальну середню освіту»,</w:t>
      </w:r>
    </w:p>
    <w:p w:rsidR="00E76819" w:rsidRDefault="008F565B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Державного стандарту базової та повної загальної середньої освіти, затвердженого </w:t>
      </w:r>
      <w:r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23.11.2011 №1392 ( у редакції постанови Кабінету Міністрів України від 01.09.2020 р.).</w:t>
      </w:r>
    </w:p>
    <w:p w:rsidR="00E76819" w:rsidRDefault="008F565B">
      <w:pPr>
        <w:tabs>
          <w:tab w:val="left" w:pos="3402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Загальний обсяг навчального навантаження</w:t>
      </w:r>
    </w:p>
    <w:p w:rsidR="00E76819" w:rsidRDefault="008F565B">
      <w:pPr>
        <w:tabs>
          <w:tab w:val="left" w:pos="3402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 орієнтовна тривалість і можливі взаємозв’язки освітніх</w:t>
      </w:r>
    </w:p>
    <w:p w:rsidR="00E76819" w:rsidRDefault="008F565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галузей, предметів, дисциплі</w:t>
      </w:r>
      <w:r>
        <w:rPr>
          <w:rFonts w:ascii="Times New Roman" w:hAnsi="Times New Roman" w:cs="Times New Roman"/>
          <w:b/>
          <w:sz w:val="28"/>
          <w:szCs w:val="28"/>
        </w:rPr>
        <w:t>н</w:t>
      </w:r>
    </w:p>
    <w:p w:rsidR="00E76819" w:rsidRDefault="008F565B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 дає цілісне уявлення про зміст і структуру другого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</w:t>
      </w:r>
    </w:p>
    <w:p w:rsidR="00E76819" w:rsidRDefault="008F565B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 для   9-А клас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507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додат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1) </w:t>
      </w:r>
      <w:r>
        <w:rPr>
          <w:rFonts w:ascii="Times New Roman" w:hAnsi="Times New Roman" w:cs="Times New Roman"/>
          <w:sz w:val="28"/>
          <w:szCs w:val="28"/>
        </w:rPr>
        <w:t xml:space="preserve">складений до Типового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навчального плану, наказ МОН України від 03.02.2021 року № 14</w:t>
      </w:r>
      <w:r>
        <w:rPr>
          <w:rFonts w:ascii="Times New Roman" w:hAnsi="Times New Roman" w:cs="Times New Roman"/>
          <w:sz w:val="28"/>
          <w:szCs w:val="28"/>
          <w:lang w:val="ru-RU"/>
        </w:rPr>
        <w:t>0 (додаток 3).</w:t>
      </w:r>
    </w:p>
    <w:p w:rsidR="00E76819" w:rsidRDefault="008F565B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Гранична наповнюваність класу та тривалість уроків встановлюються відповідно до Закону України «Про загальну середню освіту».</w:t>
      </w:r>
    </w:p>
    <w:p w:rsidR="00E76819" w:rsidRDefault="008F565B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 зорієнтований на роботу основної школи за 5-денним навчальним тижнем.</w:t>
      </w:r>
    </w:p>
    <w:p w:rsidR="00E76819" w:rsidRDefault="00E76819">
      <w:pPr>
        <w:spacing w:after="0"/>
        <w:ind w:left="-426"/>
        <w:jc w:val="both"/>
        <w:rPr>
          <w:rFonts w:ascii="Times New Roman" w:hAnsi="Times New Roman" w:cs="Times New Roman"/>
          <w:b/>
          <w:lang w:val="ru-RU"/>
        </w:rPr>
      </w:pPr>
    </w:p>
    <w:p w:rsidR="00E76819" w:rsidRDefault="00725313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="008F565B">
        <w:rPr>
          <w:rFonts w:ascii="Times New Roman" w:hAnsi="Times New Roman" w:cs="Times New Roman"/>
          <w:b/>
          <w:sz w:val="28"/>
          <w:szCs w:val="28"/>
        </w:rPr>
        <w:t>Очікувані результати навчання здобувачів освіти</w:t>
      </w:r>
    </w:p>
    <w:p w:rsidR="00E76819" w:rsidRDefault="008F565B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Очікувані результати навчання учнів подані в </w:t>
      </w:r>
      <w:r>
        <w:rPr>
          <w:rFonts w:ascii="Times New Roman" w:hAnsi="Times New Roman" w:cs="Times New Roman"/>
          <w:sz w:val="28"/>
          <w:szCs w:val="28"/>
        </w:rPr>
        <w:t>рамках навчальних програм, перелік яких наведено в додатку 2 до освітньої програми. Пропонований зміст навчальних програм, які мають гриф «Затверджено Міністерством освіти і науки України», розміщені на офіційному веб-сайті МОН України та проекту «Інтелект</w:t>
      </w:r>
      <w:r>
        <w:rPr>
          <w:rFonts w:ascii="Times New Roman" w:hAnsi="Times New Roman" w:cs="Times New Roman"/>
          <w:sz w:val="28"/>
          <w:szCs w:val="28"/>
        </w:rPr>
        <w:t xml:space="preserve"> України».</w:t>
      </w:r>
    </w:p>
    <w:p w:rsidR="00E76819" w:rsidRDefault="008F565B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Рекомендовані форми організації освітнього процесу</w:t>
      </w:r>
    </w:p>
    <w:p w:rsidR="00E76819" w:rsidRDefault="008F565B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Основними формами організації освітнього процесу є різні типи уроку, екскурсії, віртуальні подорожі, спектаклі, квести, які вчитель організує у межах уроку або в позаурочний час. </w:t>
      </w:r>
      <w:r>
        <w:rPr>
          <w:rFonts w:ascii="Times New Roman" w:hAnsi="Times New Roman" w:cs="Times New Roman"/>
          <w:sz w:val="28"/>
          <w:szCs w:val="28"/>
        </w:rPr>
        <w:t xml:space="preserve"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</w:t>
      </w:r>
      <w:r>
        <w:rPr>
          <w:rFonts w:ascii="Times New Roman" w:hAnsi="Times New Roman" w:cs="Times New Roman"/>
          <w:sz w:val="28"/>
          <w:szCs w:val="28"/>
        </w:rPr>
        <w:lastRenderedPageBreak/>
        <w:t>навчального року. Вибір форм і методів навчання вчитель визначає само</w:t>
      </w:r>
      <w:r>
        <w:rPr>
          <w:rFonts w:ascii="Times New Roman" w:hAnsi="Times New Roman" w:cs="Times New Roman"/>
          <w:sz w:val="28"/>
          <w:szCs w:val="28"/>
        </w:rPr>
        <w:t>стійно,враховуючи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E76819" w:rsidRDefault="008F565B" w:rsidP="00806C40">
      <w:pPr>
        <w:spacing w:after="0"/>
        <w:ind w:left="-426"/>
        <w:jc w:val="both"/>
        <w:rPr>
          <w:rFonts w:ascii="Times New Roman" w:hAnsi="Times New Roman" w:cs="Times New Roman"/>
          <w:b/>
          <w:color w:val="FF0000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У зв’язку із введенням в Україні воєнного стану з 24 лютого 2022 року, </w:t>
      </w:r>
      <w:r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Положення про дистанційне навчання для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забезпечення якісного виконання освітньої програми у 202</w:t>
      </w:r>
      <w:r w:rsidR="00806C40">
        <w:rPr>
          <w:rFonts w:ascii="Times New Roman" w:hAnsi="Times New Roman"/>
          <w:sz w:val="28"/>
          <w:szCs w:val="28"/>
          <w:shd w:val="clear" w:color="auto" w:fill="FFFFFF"/>
        </w:rPr>
        <w:t>5/2026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навчальному році в гімназії при потребі </w:t>
      </w:r>
      <w:r>
        <w:rPr>
          <w:rFonts w:ascii="Times New Roman" w:hAnsi="Times New Roman"/>
          <w:sz w:val="28"/>
          <w:szCs w:val="28"/>
        </w:rPr>
        <w:t>освітній  процес  здійснюватиметься    з  використанням  технологій  дистанційного  навчання, сучасної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освітньої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платформ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«Нові знання» </w:t>
      </w:r>
      <w:r>
        <w:rPr>
          <w:rFonts w:ascii="Times New Roman" w:hAnsi="Times New Roman"/>
          <w:sz w:val="28"/>
          <w:szCs w:val="28"/>
        </w:rPr>
        <w:t xml:space="preserve">у двох режимах: синхронному (всі учасники освітнього процесу одночасно перебувають у веб-середовищі) та асинхронному (освітній процес здійснюється за зручним для вчителів та учнів графіком).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Не менше 30% навчального часу буде орган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ізовано у синхронному режимі.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учнів, які не можуть взяти участь у синхронному режимі взаємодії з поважних причин (стан здоров'я, відсутність доступу (обмежений доступ) до мережі Інтернет або технічних засобів навчання, зокрема дітей із сімей, які переб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увають у складних життєвих обставинах, багатодітних, малозабезпечених сімей тощо), заклад освіти забезпечує використання інших засобів комунікації, доступних для учнів (телефонний, поштовий зв'язок тощо)</w:t>
      </w:r>
      <w:r w:rsidR="00806C40">
        <w:rPr>
          <w:rFonts w:ascii="Times New Roman" w:hAnsi="Times New Roman"/>
          <w:sz w:val="28"/>
          <w:szCs w:val="28"/>
        </w:rPr>
        <w:t>.</w:t>
      </w:r>
    </w:p>
    <w:p w:rsidR="00E76819" w:rsidRDefault="008F565B" w:rsidP="00806C40">
      <w:pPr>
        <w:ind w:left="-426" w:firstLine="426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Зміст програми має потенціал для формування у здобувачів таких </w:t>
      </w:r>
      <w:r>
        <w:rPr>
          <w:rFonts w:ascii="Times New Roman" w:hAnsi="Times New Roman" w:cs="Times New Roman"/>
          <w:b/>
          <w:sz w:val="28"/>
          <w:szCs w:val="28"/>
        </w:rPr>
        <w:t>ключових</w:t>
      </w:r>
      <w:r w:rsidR="00806C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компетентностей.</w:t>
      </w:r>
    </w:p>
    <w:tbl>
      <w:tblPr>
        <w:tblStyle w:val="a4"/>
        <w:tblW w:w="10065" w:type="dxa"/>
        <w:tblInd w:w="-318" w:type="dxa"/>
        <w:tblLook w:val="04A0"/>
      </w:tblPr>
      <w:tblGrid>
        <w:gridCol w:w="568"/>
        <w:gridCol w:w="3183"/>
        <w:gridCol w:w="6314"/>
      </w:tblGrid>
      <w:tr w:rsidR="00E76819">
        <w:tc>
          <w:tcPr>
            <w:tcW w:w="534" w:type="dxa"/>
          </w:tcPr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Ключові компетентності</w:t>
            </w:r>
          </w:p>
        </w:tc>
        <w:tc>
          <w:tcPr>
            <w:tcW w:w="6341" w:type="dxa"/>
          </w:tcPr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Компоненти</w:t>
            </w:r>
          </w:p>
        </w:tc>
      </w:tr>
      <w:tr w:rsidR="00E76819">
        <w:tc>
          <w:tcPr>
            <w:tcW w:w="534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90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Спілкування державною  мовою</w:t>
            </w:r>
          </w:p>
        </w:tc>
        <w:tc>
          <w:tcPr>
            <w:tcW w:w="634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уникнення невнормованих іншомовних запозичень у спілкуванні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тематику окремого предмета; поповнювати свій словниковий запас.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розуміння важливості чітких та лаконічних формулювань.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E76819">
        <w:tc>
          <w:tcPr>
            <w:tcW w:w="534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90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Спілкування іноземними мовами</w:t>
            </w:r>
          </w:p>
        </w:tc>
        <w:tc>
          <w:tcPr>
            <w:tcW w:w="634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підручники, словники,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довідкова література, мультимедійні засоби, адаптовані іншомовні тексти</w:t>
            </w:r>
          </w:p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819">
        <w:tc>
          <w:tcPr>
            <w:tcW w:w="534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0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 компетентність</w:t>
            </w:r>
          </w:p>
        </w:tc>
        <w:tc>
          <w:tcPr>
            <w:tcW w:w="634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користовувати математичні методи у життєвих ситуаціях.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вивчення інших предметів.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E76819">
        <w:tc>
          <w:tcPr>
            <w:tcW w:w="534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90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компетентності у природничих науках і технологіях</w:t>
            </w:r>
          </w:p>
        </w:tc>
        <w:tc>
          <w:tcPr>
            <w:tcW w:w="634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розпізнавати проблеми, що виникають у довкіллі; будувати та досліджувати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риродні явища і процеси; послуговуватися технологічними пристроями.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усвідомлення важливості природничих наук як універсальної мови науки, техніки та технологій. усвідомлення ролі наукових ідей в сучасних інформаційних технологіях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Навчальні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E76819">
        <w:tc>
          <w:tcPr>
            <w:tcW w:w="534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90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Інформаційно- цифрова компетентність</w:t>
            </w:r>
          </w:p>
        </w:tc>
        <w:tc>
          <w:tcPr>
            <w:tcW w:w="634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знаковісистеми; знаходити інформацію та оцінювати її достовірність; доводити істинність тверджень.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критичне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осмислення інформації та джерел її отримання; усвідомлення важливості інформаційних технологій для ефективного розв’язування математичних задач.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візуалізація даних, побудова графіків та діаграм за допомогою програмних засобів</w:t>
            </w:r>
          </w:p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819">
        <w:tc>
          <w:tcPr>
            <w:tcW w:w="534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90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 вчитися впродовж життя</w:t>
            </w:r>
          </w:p>
        </w:tc>
        <w:tc>
          <w:tcPr>
            <w:tcW w:w="634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усвідомлення власних освітніх потреб та цінності нових знань і вмінь; зацікавленість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пізнанні світу; розуміння важливості вчитися впродовж життя; прагнення до вдосконалення результатів своєї діяльності.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моделювання власної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освітньої траєкторії</w:t>
            </w:r>
          </w:p>
        </w:tc>
      </w:tr>
      <w:tr w:rsidR="00E76819">
        <w:tc>
          <w:tcPr>
            <w:tcW w:w="534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90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Ініціативність і підприємливість</w:t>
            </w:r>
          </w:p>
        </w:tc>
        <w:tc>
          <w:tcPr>
            <w:tcW w:w="634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генерувати нові ідеї, вирішуват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вувати різні стратегії, шукаючи оптимальних способів розв’язання життєвого завдання.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ідей інших.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завдання підприємницького змісту (оптимізаційні задачі)</w:t>
            </w:r>
          </w:p>
        </w:tc>
      </w:tr>
      <w:tr w:rsidR="00E76819">
        <w:tc>
          <w:tcPr>
            <w:tcW w:w="534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90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Соціальна і громадянська компетентності</w:t>
            </w:r>
          </w:p>
        </w:tc>
        <w:tc>
          <w:tcPr>
            <w:tcW w:w="634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ощадливість і поміркованість; 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мінацією.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завдання соціального змісту</w:t>
            </w:r>
          </w:p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6819">
        <w:tc>
          <w:tcPr>
            <w:tcW w:w="534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90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Обізнаність і самовираження у сфері культури</w:t>
            </w:r>
          </w:p>
        </w:tc>
        <w:tc>
          <w:tcPr>
            <w:tcW w:w="634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грамотно і логічно висловлювати свою думку, аргументувати та вести діалог, враховуючи національні та культурні особливості співрозмовників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дотримуючись етики спілкування і взаємодії; враховувати художньо- естетичну складову при створенні продуктів своєї діяльності (малюнків, текстів, схем тощо).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культурна самоідентифікація, повага до культурного розмаїття у глобальному суспіль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стві; усвідомлення впливу окремого предмета на людську культуру та розвиток суспільства. </w:t>
            </w:r>
          </w:p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математичні моделі в різних видах мистецтва</w:t>
            </w:r>
          </w:p>
        </w:tc>
      </w:tr>
      <w:tr w:rsidR="00E76819">
        <w:tc>
          <w:tcPr>
            <w:tcW w:w="534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90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Екологічна грамотність і здорове життя</w:t>
            </w:r>
          </w:p>
        </w:tc>
        <w:tc>
          <w:tcPr>
            <w:tcW w:w="634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Уміння: аналізувати і критично оцінювати соціально- економі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 Ставлення: усвідомлення взаємозв’язку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ожного окремого предмета та екології на основі різних даних; ощадне та бережливе відношення до природних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позиція до зловживань алкоголю, нікотину тощо. Навчальні ресурси: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E76819" w:rsidRDefault="00E76819">
      <w:pPr>
        <w:rPr>
          <w:rFonts w:ascii="Times New Roman" w:hAnsi="Times New Roman" w:cs="Times New Roman"/>
          <w:sz w:val="28"/>
          <w:szCs w:val="28"/>
        </w:rPr>
      </w:pPr>
    </w:p>
    <w:p w:rsidR="00E76819" w:rsidRDefault="008F56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Навчання за наскрізними лініями реалізується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насамперед через:</w:t>
      </w:r>
    </w:p>
    <w:p w:rsidR="00E76819" w:rsidRDefault="008F56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організацію навчального середовища — зміст та цілі наскрізних тем враховуються при формуванні духовного, соціального і фізичного середовища навчання;</w:t>
      </w:r>
    </w:p>
    <w:p w:rsidR="00E76819" w:rsidRDefault="008F56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окремі предмети — виходячи із наскрізних тем при вивченні предмета проводяться відповідн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 трактовки, приклади і методи навчання, реалізуються надпредметні, міжкласові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нший предметний цикл пов’язаний із конкретною наскрізною темою;</w:t>
      </w:r>
    </w:p>
    <w:p w:rsidR="00E76819" w:rsidRDefault="008F56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роботу в проектах; </w:t>
      </w:r>
    </w:p>
    <w:p w:rsidR="00E76819" w:rsidRDefault="008F56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позакласну навчальну роботу і роботу гуртків.</w:t>
      </w:r>
    </w:p>
    <w:p w:rsidR="00E76819" w:rsidRDefault="00E768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W w:w="98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8194"/>
      </w:tblGrid>
      <w:tr w:rsidR="00E76819">
        <w:trPr>
          <w:trHeight w:val="20"/>
        </w:trPr>
        <w:tc>
          <w:tcPr>
            <w:tcW w:w="1668" w:type="dxa"/>
          </w:tcPr>
          <w:p w:rsidR="00E76819" w:rsidRDefault="008F56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Наскрізна лінія</w:t>
            </w:r>
          </w:p>
        </w:tc>
        <w:tc>
          <w:tcPr>
            <w:tcW w:w="8194" w:type="dxa"/>
          </w:tcPr>
          <w:p w:rsidR="00E76819" w:rsidRDefault="008F56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Коротка характеристика</w:t>
            </w:r>
          </w:p>
        </w:tc>
      </w:tr>
      <w:tr w:rsidR="00E76819">
        <w:trPr>
          <w:cantSplit/>
          <w:trHeight w:val="20"/>
        </w:trPr>
        <w:tc>
          <w:tcPr>
            <w:tcW w:w="1668" w:type="dxa"/>
            <w:textDirection w:val="btLr"/>
          </w:tcPr>
          <w:p w:rsidR="00E76819" w:rsidRDefault="008F565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Екологічна безпека й сталий розвиток</w:t>
            </w:r>
          </w:p>
        </w:tc>
        <w:tc>
          <w:tcPr>
            <w:tcW w:w="8194" w:type="dxa"/>
          </w:tcPr>
          <w:p w:rsidR="00E76819" w:rsidRDefault="008F565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Формування в учнів соціальної активності, відпов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</w:p>
          <w:p w:rsidR="00E76819" w:rsidRDefault="008F565B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Проблематика наскрізної лінії реалізується через завдання з реальн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ими даними про використання природних ресурсів, їх збереження та примноження. Аналіз цих даних сприяє розвитку бережливого ставлення до навколишнього середовища, екології, формуванню критичного мислення, вміння вирішувати проблеми, критично оцінювати персп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ективи розвитку навколишнього середовища і людини. Можливі уроки на відкритому повітрі. </w:t>
            </w:r>
          </w:p>
        </w:tc>
      </w:tr>
      <w:tr w:rsidR="00E76819">
        <w:trPr>
          <w:cantSplit/>
          <w:trHeight w:val="20"/>
        </w:trPr>
        <w:tc>
          <w:tcPr>
            <w:tcW w:w="1668" w:type="dxa"/>
            <w:textDirection w:val="btLr"/>
          </w:tcPr>
          <w:p w:rsidR="00E76819" w:rsidRDefault="008F565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Громадянська відповідальність</w:t>
            </w:r>
          </w:p>
        </w:tc>
        <w:tc>
          <w:tcPr>
            <w:tcW w:w="8194" w:type="dxa"/>
          </w:tcPr>
          <w:p w:rsidR="00E76819" w:rsidRDefault="008F565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Сприятиме формуванню відповідального члена громади і суспільства, що розуміє принципи і механізми функціонування суспільства. Ця наскрізна лінія освоюється в основному через колективну діяльність (дослідницькі роботи, роботи в групі, проекти тощо), яка поє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днує окремі предмети між собою і розвиває в учнів готовність до співпраці, толерантність щодо різноманітних способів діяльності і думок. </w:t>
            </w:r>
          </w:p>
          <w:p w:rsidR="00E76819" w:rsidRDefault="008F565B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Вивчення окремого предмета має викликати в учнів якомога більше позитивних емоцій, а її зміст — бути націленим на вихо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вання порядності, старанності, систематичності, послідовності, посидючості і чесності. Приклад вчителя покликаний зіграти важливу роль у формуванні толерантного ставлення до товаришів, незалежно від рівня навчальних досягнень.</w:t>
            </w:r>
          </w:p>
        </w:tc>
      </w:tr>
      <w:tr w:rsidR="00E76819">
        <w:trPr>
          <w:cantSplit/>
          <w:trHeight w:val="20"/>
        </w:trPr>
        <w:tc>
          <w:tcPr>
            <w:tcW w:w="1668" w:type="dxa"/>
            <w:textDirection w:val="btLr"/>
          </w:tcPr>
          <w:p w:rsidR="00E76819" w:rsidRDefault="008F565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Здоров'я і безпека</w:t>
            </w:r>
          </w:p>
        </w:tc>
        <w:tc>
          <w:tcPr>
            <w:tcW w:w="8194" w:type="dxa"/>
          </w:tcPr>
          <w:p w:rsidR="00E76819" w:rsidRDefault="008F565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Завданням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наскрізної лінії є становлення учня як емоційно стійкого члена суспільства, здатного вести здоровий спосіб життя і формувати навколо себе безпечне життєве середовище. </w:t>
            </w:r>
          </w:p>
          <w:p w:rsidR="00E76819" w:rsidRDefault="008F565B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Реалізується через завдання з реальними даними про безпеку і охорону здоров’я (текстові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завдання, пов’язані з середовищем дорожнього руху, рухом пішоходів і транспортних засобів). Варто звернути увагу на проблеми, пов’язані із ризиками для життя і здоров’я. Вирішення проблем, знайдених з «ага-ефектом», пошук оптимальних методів вирішення і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озв’язування задач тощо, здатні викликати в учнів чимало радісних емоцій.</w:t>
            </w:r>
          </w:p>
        </w:tc>
      </w:tr>
      <w:tr w:rsidR="00E76819">
        <w:trPr>
          <w:cantSplit/>
          <w:trHeight w:val="20"/>
        </w:trPr>
        <w:tc>
          <w:tcPr>
            <w:tcW w:w="1668" w:type="dxa"/>
            <w:textDirection w:val="btLr"/>
          </w:tcPr>
          <w:p w:rsidR="00E76819" w:rsidRDefault="008F565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Підприємливість і фінансова грамотність</w:t>
            </w:r>
          </w:p>
        </w:tc>
        <w:tc>
          <w:tcPr>
            <w:tcW w:w="8194" w:type="dxa"/>
          </w:tcPr>
          <w:p w:rsidR="00E76819" w:rsidRDefault="008F565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Наскрізна лінія націлена на розвиток лідерських ініціатив, здатність успішно діяти в технологічному швидкозмінному середовищі, забезпечення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ращого розуміння учнями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:rsidR="00E76819" w:rsidRDefault="008F565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Ця наскрізна лінія пов'язана з розв'язуванням практичних завдань щодо планування господарської діяльності та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еальної оцінки власних можливостей, складання сімейного бюджету, формування економного ставлення до природних ресурсів. </w:t>
            </w:r>
          </w:p>
        </w:tc>
      </w:tr>
    </w:tbl>
    <w:p w:rsidR="00E76819" w:rsidRDefault="00E76819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E76819" w:rsidRDefault="00E76819">
      <w:pPr>
        <w:rPr>
          <w:rFonts w:ascii="Times New Roman" w:hAnsi="Times New Roman" w:cs="Times New Roman"/>
          <w:sz w:val="28"/>
          <w:szCs w:val="28"/>
        </w:rPr>
      </w:pPr>
    </w:p>
    <w:p w:rsidR="00E76819" w:rsidRDefault="008F56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Порядок вивчення окремих предметів</w:t>
      </w:r>
    </w:p>
    <w:p w:rsidR="00E76819" w:rsidRDefault="008F565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Освітня галузь «Мови і літератури»   через окремі предмети «Українська мова», «Українська література», «Англійська мова», «Зарубіжна література».</w:t>
      </w:r>
    </w:p>
    <w:p w:rsidR="00E76819" w:rsidRDefault="008F565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Освітня галузь «Математика»  реалізується через </w:t>
      </w:r>
      <w:r w:rsidR="008902D4">
        <w:rPr>
          <w:rFonts w:ascii="Times New Roman" w:hAnsi="Times New Roman" w:cs="Times New Roman"/>
          <w:sz w:val="28"/>
          <w:szCs w:val="28"/>
        </w:rPr>
        <w:t>предмети «Алгебра» та «Геометрія»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819" w:rsidRDefault="008F565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76819" w:rsidRDefault="00E7681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19" w:rsidRDefault="008F565B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 та інструменти системи внутрішнього</w:t>
      </w:r>
    </w:p>
    <w:p w:rsidR="00E76819" w:rsidRDefault="008F5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забезпечення якості освіти</w:t>
      </w:r>
    </w:p>
    <w:p w:rsidR="00E76819" w:rsidRDefault="008F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внутрішнього забезпечення якості передбачає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6819" w:rsidRDefault="008F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кадрове забезпечення освітньої діяльності;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володіння вчителями вимогами навчальних програм, критеріями, правилами і процедурами оцінювання учнів з навчальних предметів;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організація роботи методичних комісій вчителів з впровадження державних стандар</w:t>
      </w:r>
      <w:r>
        <w:rPr>
          <w:rFonts w:ascii="Times New Roman" w:hAnsi="Times New Roman" w:cs="Times New Roman"/>
          <w:sz w:val="28"/>
          <w:szCs w:val="28"/>
        </w:rPr>
        <w:t>тів та підвищення результативності освітнього процесу;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навчально-методичне забезпечення освітньої діяльності;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матеріально-технічне забезпечення освітньої діяльності;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здійснення вчителями належного контролю за дотриманням академічної доброчесності учн</w:t>
      </w:r>
      <w:r>
        <w:rPr>
          <w:rFonts w:ascii="Times New Roman" w:hAnsi="Times New Roman" w:cs="Times New Roman"/>
          <w:sz w:val="28"/>
          <w:szCs w:val="28"/>
        </w:rPr>
        <w:t>ями;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ознайомлення батьків та учнів з критеріями, правилами та процедурами оцінювання учнів, системою та механізмами забезпечення академічної доброчесності;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здійснення вчителями об’єктивного оцінювання результатів навчання учнів;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здійснення дирекцією </w:t>
      </w:r>
      <w:r>
        <w:rPr>
          <w:rFonts w:ascii="Times New Roman" w:hAnsi="Times New Roman" w:cs="Times New Roman"/>
          <w:sz w:val="28"/>
          <w:szCs w:val="28"/>
        </w:rPr>
        <w:t>школи контролю за дотриманням академічної доброчесності вчителями;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якість проведення навчальних занять;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моніторинг досягнення учнями результатів навчання(компетентностей).</w:t>
      </w:r>
    </w:p>
    <w:p w:rsidR="00E76819" w:rsidRDefault="00E7681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6819" w:rsidRDefault="008F5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Завдання системи внутрішнього забезпечення якості освіти: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оновлення </w:t>
      </w:r>
      <w:r>
        <w:rPr>
          <w:rFonts w:ascii="Times New Roman" w:hAnsi="Times New Roman" w:cs="Times New Roman"/>
          <w:sz w:val="28"/>
          <w:szCs w:val="28"/>
        </w:rPr>
        <w:t>методичної бази освітньої діяльності;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семестровий та річний аналіз результатів навчальних досягнень учнів (по</w:t>
      </w:r>
      <w:r>
        <w:rPr>
          <w:rFonts w:ascii="Times New Roman" w:hAnsi="Times New Roman" w:cs="Times New Roman"/>
          <w:sz w:val="28"/>
          <w:szCs w:val="28"/>
        </w:rPr>
        <w:t>класний та попредметний);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проведення контрольних робіт та контрольних зрізів (за погодженням з вчителем обсягу матеріалу, засвоєння якого контролюватиметься, та видів (типів) завдань);</w:t>
      </w:r>
    </w:p>
    <w:p w:rsidR="00E76819" w:rsidRDefault="008F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вивчення методичною комісією та дирекцією школи стану викладання на</w:t>
      </w:r>
      <w:r>
        <w:rPr>
          <w:rFonts w:ascii="Times New Roman" w:hAnsi="Times New Roman" w:cs="Times New Roman"/>
          <w:sz w:val="28"/>
          <w:szCs w:val="28"/>
        </w:rPr>
        <w:t>вчальних предметів інваріантної складової навчального плану не рідше одного разу на п’ять років;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моніторинг та оптимізація соціально-психологічного середовища закладу освіти;</w:t>
      </w:r>
    </w:p>
    <w:p w:rsidR="00E76819" w:rsidRDefault="008F565B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створення необхідних умов для підвищення фахового кваліфікаційного рівня педа</w:t>
      </w:r>
      <w:r>
        <w:rPr>
          <w:rFonts w:ascii="Times New Roman" w:hAnsi="Times New Roman" w:cs="Times New Roman"/>
          <w:sz w:val="28"/>
          <w:szCs w:val="28"/>
        </w:rPr>
        <w:t>гогічних працівників (за різнимивидами та у різних формах);</w:t>
      </w:r>
    </w:p>
    <w:p w:rsidR="00E76819" w:rsidRDefault="008F5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чергова та позачергова атестація педагогічних працівників з метою підвищення кваліфікаційної категорії, присвоєння педагогічного звання та у разі зниження педагогічним працівником рівня професій</w:t>
      </w:r>
      <w:r>
        <w:rPr>
          <w:rFonts w:ascii="Times New Roman" w:hAnsi="Times New Roman" w:cs="Times New Roman"/>
          <w:sz w:val="28"/>
          <w:szCs w:val="28"/>
        </w:rPr>
        <w:t>ної діяльності.</w:t>
      </w: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6819" w:rsidRDefault="00E7681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902D4" w:rsidRDefault="008902D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6819" w:rsidRDefault="008902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8F565B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F565B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E76819" w:rsidRDefault="008F565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освітньої програми</w:t>
      </w:r>
    </w:p>
    <w:p w:rsidR="00E76819" w:rsidRDefault="00E76819">
      <w:pPr>
        <w:spacing w:after="0"/>
        <w:ind w:left="-851"/>
        <w:rPr>
          <w:b/>
          <w:sz w:val="28"/>
          <w:szCs w:val="28"/>
        </w:rPr>
      </w:pPr>
    </w:p>
    <w:p w:rsidR="00E76819" w:rsidRDefault="008F565B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Навчальний план</w:t>
      </w:r>
    </w:p>
    <w:p w:rsidR="00E76819" w:rsidRDefault="008F565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учнів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-А клас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(науково-педагогічний проєкт «Інтелект України»)</w:t>
      </w:r>
    </w:p>
    <w:p w:rsidR="00E76819" w:rsidRDefault="00E7681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31" w:type="dxa"/>
        <w:tblInd w:w="-851" w:type="dxa"/>
        <w:tblLook w:val="04A0"/>
      </w:tblPr>
      <w:tblGrid>
        <w:gridCol w:w="5921"/>
        <w:gridCol w:w="4110"/>
      </w:tblGrid>
      <w:tr w:rsidR="00E76819">
        <w:trPr>
          <w:trHeight w:val="954"/>
        </w:trPr>
        <w:tc>
          <w:tcPr>
            <w:tcW w:w="5921" w:type="dxa"/>
            <w:vMerge w:val="restart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E76819">
        <w:tc>
          <w:tcPr>
            <w:tcW w:w="5921" w:type="dxa"/>
            <w:vMerge/>
          </w:tcPr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ind w:left="1028" w:hanging="10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 література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Англійська мова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Зарубіжна література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Історія України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Всесвітня історія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Правознавство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Навчаємось разом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Алгебра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Геометрія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Біологія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Географія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Фізика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Хімія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Мистецтво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Технології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Інформатика</w:t>
            </w:r>
          </w:p>
        </w:tc>
        <w:tc>
          <w:tcPr>
            <w:tcW w:w="4110" w:type="dxa"/>
          </w:tcPr>
          <w:p w:rsidR="00E76819" w:rsidRDefault="008F565B">
            <w:pPr>
              <w:tabs>
                <w:tab w:val="left" w:pos="659"/>
                <w:tab w:val="center" w:pos="1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Фізична культура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Додаткові години на профільні предмети, окремі базові предмети, спеціальні курси, факультативні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курси та індивідуальні заняття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Разом: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33+3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Гранично допустиме навантаженя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</w:tr>
      <w:tr w:rsidR="00E76819">
        <w:tc>
          <w:tcPr>
            <w:tcW w:w="5921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Сумарна кількість навчальних годин,що фінансується з бюджету (без урахування поділу  класу на  групи)</w:t>
            </w:r>
          </w:p>
        </w:tc>
        <w:tc>
          <w:tcPr>
            <w:tcW w:w="4110" w:type="dxa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</w:tbl>
    <w:p w:rsidR="00E76819" w:rsidRDefault="00E76819">
      <w:pPr>
        <w:tabs>
          <w:tab w:val="left" w:pos="5670"/>
        </w:tabs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E76819" w:rsidRDefault="008F565B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директора                    Галина КАРАВЕЦЬ</w:t>
      </w:r>
    </w:p>
    <w:p w:rsidR="00E76819" w:rsidRDefault="00E7681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6819" w:rsidRDefault="00E7681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6819" w:rsidRDefault="007253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           </w:t>
      </w:r>
      <w:r w:rsidR="008F565B">
        <w:rPr>
          <w:rFonts w:ascii="Times New Roman" w:hAnsi="Times New Roman" w:cs="Times New Roman"/>
          <w:sz w:val="28"/>
          <w:szCs w:val="28"/>
        </w:rPr>
        <w:t>Додаток 2</w:t>
      </w:r>
    </w:p>
    <w:p w:rsidR="00E76819" w:rsidRDefault="008F565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освітньої програми</w:t>
      </w:r>
    </w:p>
    <w:p w:rsidR="00E76819" w:rsidRDefault="00E768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6819" w:rsidRDefault="008902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F565B">
        <w:rPr>
          <w:rFonts w:ascii="Times New Roman" w:hAnsi="Times New Roman" w:cs="Times New Roman"/>
          <w:b/>
          <w:sz w:val="28"/>
          <w:szCs w:val="28"/>
        </w:rPr>
        <w:t xml:space="preserve">Перелік навчальних програм для учнів   </w:t>
      </w:r>
      <w:r w:rsidR="008F565B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8F565B">
        <w:rPr>
          <w:rFonts w:ascii="Times New Roman" w:hAnsi="Times New Roman" w:cs="Times New Roman"/>
          <w:b/>
          <w:sz w:val="28"/>
          <w:szCs w:val="28"/>
        </w:rPr>
        <w:t>-А клас</w:t>
      </w:r>
      <w:r w:rsidR="008F565B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4"/>
        <w:tblW w:w="0" w:type="auto"/>
        <w:tblInd w:w="-851" w:type="dxa"/>
        <w:tblLook w:val="04A0"/>
      </w:tblPr>
      <w:tblGrid>
        <w:gridCol w:w="959"/>
        <w:gridCol w:w="9356"/>
      </w:tblGrid>
      <w:tr w:rsidR="00E76819">
        <w:tc>
          <w:tcPr>
            <w:tcW w:w="959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Назва навчальної програми</w:t>
            </w:r>
          </w:p>
        </w:tc>
      </w:tr>
      <w:tr w:rsidR="00E76819">
        <w:tc>
          <w:tcPr>
            <w:tcW w:w="10315" w:type="dxa"/>
            <w:gridSpan w:val="2"/>
          </w:tcPr>
          <w:p w:rsidR="00E76819" w:rsidRDefault="008F5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Авторські програми для класів, які навчаються за програмою про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кту «Інтелект України»</w:t>
            </w:r>
          </w:p>
        </w:tc>
      </w:tr>
      <w:tr w:rsidR="00E76819">
        <w:tc>
          <w:tcPr>
            <w:tcW w:w="959" w:type="dxa"/>
          </w:tcPr>
          <w:p w:rsidR="00E76819" w:rsidRPr="008902D4" w:rsidRDefault="00890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356" w:type="dxa"/>
          </w:tcPr>
          <w:p w:rsidR="00E76819" w:rsidRDefault="0080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Навчаємось разом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902D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902D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902D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2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2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2D4">
              <w:rPr>
                <w:rFonts w:ascii="Times New Roman" w:hAnsi="Times New Roman" w:cs="Times New Roman"/>
              </w:rPr>
              <w:t>1</w:t>
            </w:r>
            <w:r w:rsidR="00806C40" w:rsidRPr="008902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</w:tr>
      <w:tr w:rsidR="00E76819">
        <w:tc>
          <w:tcPr>
            <w:tcW w:w="959" w:type="dxa"/>
          </w:tcPr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E76819" w:rsidRDefault="00E76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819">
        <w:tc>
          <w:tcPr>
            <w:tcW w:w="10315" w:type="dxa"/>
            <w:gridSpan w:val="2"/>
          </w:tcPr>
          <w:p w:rsidR="00E76819" w:rsidRPr="008902D4" w:rsidRDefault="00806C40" w:rsidP="00806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 xml:space="preserve">    </w:t>
            </w:r>
            <w:r w:rsidR="008F565B" w:rsidRPr="008902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565B" w:rsidRPr="008902D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F565B" w:rsidRPr="008902D4">
              <w:rPr>
                <w:rFonts w:ascii="Times New Roman" w:hAnsi="Times New Roman" w:cs="Times New Roman"/>
                <w:sz w:val="28"/>
                <w:szCs w:val="28"/>
              </w:rPr>
              <w:t>ограми для класів з українською мовою навчання (затверджені наказами МОН</w:t>
            </w:r>
            <w:r w:rsidRPr="008902D4">
              <w:rPr>
                <w:rFonts w:ascii="Times New Roman" w:hAnsi="Times New Roman" w:cs="Times New Roman"/>
                <w:sz w:val="28"/>
                <w:szCs w:val="28"/>
              </w:rPr>
              <w:t xml:space="preserve"> України № 804 від 07.06.2017,</w:t>
            </w:r>
            <w:r w:rsidR="008F565B" w:rsidRPr="008902D4">
              <w:rPr>
                <w:rFonts w:ascii="Times New Roman" w:hAnsi="Times New Roman" w:cs="Times New Roman"/>
                <w:sz w:val="28"/>
                <w:szCs w:val="28"/>
              </w:rPr>
              <w:t xml:space="preserve"> № 1407 від 23.10.2017</w:t>
            </w:r>
            <w:r w:rsidRPr="008902D4">
              <w:rPr>
                <w:rFonts w:ascii="Times New Roman" w:hAnsi="Times New Roman" w:cs="Times New Roman"/>
                <w:sz w:val="28"/>
                <w:szCs w:val="28"/>
              </w:rPr>
              <w:t>, 03.08.2022 № 698 та 20.04.2018 № 408</w:t>
            </w:r>
            <w:r w:rsidR="008F565B" w:rsidRPr="008902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902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2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Всесвітня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історія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2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2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2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2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2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</w:tr>
      <w:tr w:rsidR="00E76819">
        <w:tc>
          <w:tcPr>
            <w:tcW w:w="959" w:type="dxa"/>
          </w:tcPr>
          <w:p w:rsidR="00E76819" w:rsidRPr="008902D4" w:rsidRDefault="008F5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2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56" w:type="dxa"/>
          </w:tcPr>
          <w:p w:rsidR="00E76819" w:rsidRDefault="008F5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</w:tbl>
    <w:p w:rsidR="00E76819" w:rsidRPr="00806C40" w:rsidRDefault="00806C40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565B" w:rsidRPr="00806C40">
        <w:rPr>
          <w:rFonts w:ascii="Times New Roman" w:hAnsi="Times New Roman" w:cs="Times New Roman"/>
          <w:sz w:val="24"/>
          <w:szCs w:val="24"/>
        </w:rPr>
        <w:t>Програми, схвалені для використання у загальноосвітніх навчальних закладах (лист ІІТЗО Міністерства освіти і науки, молоді та спорту</w:t>
      </w:r>
      <w:r w:rsidR="008902D4">
        <w:rPr>
          <w:rFonts w:ascii="Times New Roman" w:hAnsi="Times New Roman" w:cs="Times New Roman"/>
          <w:sz w:val="24"/>
          <w:szCs w:val="24"/>
        </w:rPr>
        <w:t xml:space="preserve">  </w:t>
      </w:r>
      <w:r w:rsidR="008F565B" w:rsidRPr="00806C40">
        <w:rPr>
          <w:rFonts w:ascii="Times New Roman" w:hAnsi="Times New Roman" w:cs="Times New Roman"/>
          <w:sz w:val="24"/>
          <w:szCs w:val="24"/>
        </w:rPr>
        <w:t>України від 02.08.2018 № 21.1/12-Г-1656)</w:t>
      </w:r>
      <w:r w:rsidR="008902D4">
        <w:rPr>
          <w:rFonts w:ascii="Times New Roman" w:hAnsi="Times New Roman" w:cs="Times New Roman"/>
          <w:sz w:val="24"/>
          <w:szCs w:val="24"/>
        </w:rPr>
        <w:t>.</w:t>
      </w:r>
      <w:r w:rsidR="008F565B" w:rsidRPr="00806C40">
        <w:rPr>
          <w:rFonts w:ascii="Times New Roman" w:hAnsi="Times New Roman" w:cs="Times New Roman"/>
          <w:sz w:val="24"/>
          <w:szCs w:val="24"/>
        </w:rPr>
        <w:t xml:space="preserve"> Гриф «Рекомендовано Міністерством освіти і науки У</w:t>
      </w:r>
      <w:r w:rsidR="008F565B" w:rsidRPr="00806C40">
        <w:rPr>
          <w:rFonts w:ascii="Times New Roman" w:hAnsi="Times New Roman" w:cs="Times New Roman"/>
          <w:sz w:val="24"/>
          <w:szCs w:val="24"/>
        </w:rPr>
        <w:t>країни»</w:t>
      </w:r>
    </w:p>
    <w:p w:rsidR="00E76819" w:rsidRDefault="00E76819">
      <w:pPr>
        <w:ind w:left="-851"/>
        <w:rPr>
          <w:rFonts w:ascii="Times New Roman" w:hAnsi="Times New Roman" w:cs="Times New Roman"/>
          <w:color w:val="FF0000"/>
          <w:sz w:val="28"/>
          <w:szCs w:val="28"/>
        </w:rPr>
      </w:pPr>
    </w:p>
    <w:p w:rsidR="00E76819" w:rsidRPr="002045E8" w:rsidRDefault="008F565B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Заступник директора       </w:t>
      </w:r>
      <w:r w:rsidR="0020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Галина КАРАВЕЦ</w:t>
      </w:r>
      <w:r w:rsidR="002045E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Ь</w:t>
      </w:r>
    </w:p>
    <w:p w:rsidR="00E76819" w:rsidRDefault="00E76819">
      <w:pPr>
        <w:spacing w:line="240" w:lineRule="auto"/>
        <w:ind w:left="-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76819" w:rsidSect="00E7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65B" w:rsidRDefault="008F565B">
      <w:pPr>
        <w:spacing w:line="240" w:lineRule="auto"/>
      </w:pPr>
      <w:r>
        <w:separator/>
      </w:r>
    </w:p>
  </w:endnote>
  <w:endnote w:type="continuationSeparator" w:id="1">
    <w:p w:rsidR="008F565B" w:rsidRDefault="008F5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65B" w:rsidRDefault="008F565B">
      <w:pPr>
        <w:spacing w:after="0"/>
      </w:pPr>
      <w:r>
        <w:separator/>
      </w:r>
    </w:p>
  </w:footnote>
  <w:footnote w:type="continuationSeparator" w:id="1">
    <w:p w:rsidR="008F565B" w:rsidRDefault="008F56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E3DF1"/>
    <w:multiLevelType w:val="multilevel"/>
    <w:tmpl w:val="693E3DF1"/>
    <w:lvl w:ilvl="0">
      <w:numFmt w:val="bullet"/>
      <w:lvlText w:val="-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558"/>
    <w:rsid w:val="00004E11"/>
    <w:rsid w:val="000313E0"/>
    <w:rsid w:val="000435C2"/>
    <w:rsid w:val="00050794"/>
    <w:rsid w:val="00052728"/>
    <w:rsid w:val="00060270"/>
    <w:rsid w:val="000A323C"/>
    <w:rsid w:val="000C4155"/>
    <w:rsid w:val="000E5734"/>
    <w:rsid w:val="001C0558"/>
    <w:rsid w:val="002045E8"/>
    <w:rsid w:val="00247B59"/>
    <w:rsid w:val="002643E6"/>
    <w:rsid w:val="002A3811"/>
    <w:rsid w:val="002B1D8F"/>
    <w:rsid w:val="002B6BD1"/>
    <w:rsid w:val="002C730D"/>
    <w:rsid w:val="0034653B"/>
    <w:rsid w:val="00413DB9"/>
    <w:rsid w:val="00462E02"/>
    <w:rsid w:val="0048726F"/>
    <w:rsid w:val="00496222"/>
    <w:rsid w:val="004B1FF4"/>
    <w:rsid w:val="004C7CB9"/>
    <w:rsid w:val="004D31EE"/>
    <w:rsid w:val="004D3872"/>
    <w:rsid w:val="004F7F55"/>
    <w:rsid w:val="00506506"/>
    <w:rsid w:val="00553AC7"/>
    <w:rsid w:val="00561700"/>
    <w:rsid w:val="005B0845"/>
    <w:rsid w:val="005C04CB"/>
    <w:rsid w:val="005E4194"/>
    <w:rsid w:val="006043A8"/>
    <w:rsid w:val="00605649"/>
    <w:rsid w:val="00630D70"/>
    <w:rsid w:val="00647827"/>
    <w:rsid w:val="0066279A"/>
    <w:rsid w:val="00666A19"/>
    <w:rsid w:val="0067187C"/>
    <w:rsid w:val="0068298C"/>
    <w:rsid w:val="006848A2"/>
    <w:rsid w:val="006F1B50"/>
    <w:rsid w:val="007054B6"/>
    <w:rsid w:val="00725313"/>
    <w:rsid w:val="00746609"/>
    <w:rsid w:val="00771C10"/>
    <w:rsid w:val="007B4D23"/>
    <w:rsid w:val="007F5BDC"/>
    <w:rsid w:val="00806C40"/>
    <w:rsid w:val="00824CA4"/>
    <w:rsid w:val="00830E6C"/>
    <w:rsid w:val="008445FE"/>
    <w:rsid w:val="0085061F"/>
    <w:rsid w:val="008902D4"/>
    <w:rsid w:val="008F565B"/>
    <w:rsid w:val="00904B90"/>
    <w:rsid w:val="0091170A"/>
    <w:rsid w:val="00926BDA"/>
    <w:rsid w:val="00945097"/>
    <w:rsid w:val="0098009B"/>
    <w:rsid w:val="009B1A46"/>
    <w:rsid w:val="009F6C7C"/>
    <w:rsid w:val="00A13AD2"/>
    <w:rsid w:val="00A2489F"/>
    <w:rsid w:val="00A70DCC"/>
    <w:rsid w:val="00AB6C27"/>
    <w:rsid w:val="00BA162C"/>
    <w:rsid w:val="00BC16E8"/>
    <w:rsid w:val="00C2093A"/>
    <w:rsid w:val="00C24A07"/>
    <w:rsid w:val="00C7571F"/>
    <w:rsid w:val="00CC6DB4"/>
    <w:rsid w:val="00CE5C79"/>
    <w:rsid w:val="00D12991"/>
    <w:rsid w:val="00D217D1"/>
    <w:rsid w:val="00D26798"/>
    <w:rsid w:val="00DB0A9E"/>
    <w:rsid w:val="00DC457A"/>
    <w:rsid w:val="00E22BFB"/>
    <w:rsid w:val="00E55385"/>
    <w:rsid w:val="00E76819"/>
    <w:rsid w:val="00E861C3"/>
    <w:rsid w:val="00EA0F93"/>
    <w:rsid w:val="00EA6213"/>
    <w:rsid w:val="00F04A8B"/>
    <w:rsid w:val="00F13AC8"/>
    <w:rsid w:val="00F54A20"/>
    <w:rsid w:val="00F64B76"/>
    <w:rsid w:val="00F71642"/>
    <w:rsid w:val="00FC1109"/>
    <w:rsid w:val="00FD279B"/>
    <w:rsid w:val="00FF54FC"/>
    <w:rsid w:val="1CC34D02"/>
    <w:rsid w:val="2D250CD5"/>
    <w:rsid w:val="3A370077"/>
    <w:rsid w:val="50F11AA3"/>
    <w:rsid w:val="7389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819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E768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E76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706E-08AD-4365-B137-93F33936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12241</Words>
  <Characters>6978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Lviv</Company>
  <LinksUpToDate>false</LinksUpToDate>
  <CharactersWithSpaces>19181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ZAV-GM</dc:creator>
  <cp:lastModifiedBy>School</cp:lastModifiedBy>
  <cp:revision>29</cp:revision>
  <cp:lastPrinted>2025-08-20T13:30:00Z</cp:lastPrinted>
  <dcterms:created xsi:type="dcterms:W3CDTF">2020-05-27T10:02:00Z</dcterms:created>
  <dcterms:modified xsi:type="dcterms:W3CDTF">2025-08-20T13:36:00Z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80A304EAC012433086DACF9A85E71D30</vt:lpwstr>
  </property>
</Properties>
</file>