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73" w:rsidRPr="00F85273" w:rsidRDefault="00F85273" w:rsidP="003E005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85273" w:rsidRPr="00F85273" w:rsidRDefault="00F85273" w:rsidP="00F8527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85273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ЗАТВЕРДЖУЮ</w:t>
      </w:r>
    </w:p>
    <w:p w:rsidR="00F85273" w:rsidRPr="00F85273" w:rsidRDefault="00F85273" w:rsidP="00F85273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5273">
        <w:rPr>
          <w:rFonts w:ascii="Times New Roman" w:hAnsi="Times New Roman" w:cs="Times New Roman"/>
          <w:sz w:val="26"/>
          <w:szCs w:val="26"/>
          <w:lang w:val="uk-UA"/>
        </w:rPr>
        <w:t>педагогічною радою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C80C5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>Директор</w:t>
      </w:r>
    </w:p>
    <w:p w:rsidR="00F85273" w:rsidRPr="00F85273" w:rsidRDefault="00D7103B" w:rsidP="00D7103B">
      <w:pPr>
        <w:tabs>
          <w:tab w:val="left" w:pos="6983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Станції юних техніків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Станції юних техніків</w:t>
      </w:r>
    </w:p>
    <w:p w:rsidR="00F85273" w:rsidRPr="00F85273" w:rsidRDefault="00F85273" w:rsidP="00F8527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85273">
        <w:rPr>
          <w:rFonts w:ascii="Times New Roman" w:hAnsi="Times New Roman" w:cs="Times New Roman"/>
          <w:sz w:val="26"/>
          <w:szCs w:val="26"/>
          <w:lang w:val="uk-UA"/>
        </w:rPr>
        <w:t xml:space="preserve">(протокол № </w:t>
      </w:r>
      <w:r w:rsidR="002D145B" w:rsidRPr="002D145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F8527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_______________</w:t>
      </w:r>
    </w:p>
    <w:p w:rsidR="00F85273" w:rsidRPr="00F85273" w:rsidRDefault="00F85273" w:rsidP="00F8527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85273">
        <w:rPr>
          <w:rFonts w:ascii="Times New Roman" w:hAnsi="Times New Roman" w:cs="Times New Roman"/>
          <w:sz w:val="26"/>
          <w:szCs w:val="26"/>
          <w:lang w:val="uk-UA"/>
        </w:rPr>
        <w:t>від_</w:t>
      </w:r>
      <w:r w:rsidR="0098391B">
        <w:rPr>
          <w:rFonts w:ascii="Times New Roman" w:hAnsi="Times New Roman" w:cs="Times New Roman"/>
          <w:sz w:val="26"/>
          <w:szCs w:val="26"/>
          <w:u w:val="single"/>
          <w:lang w:val="uk-UA"/>
        </w:rPr>
        <w:t>26</w:t>
      </w:r>
      <w:r w:rsidR="002D145B">
        <w:rPr>
          <w:rFonts w:ascii="Times New Roman" w:hAnsi="Times New Roman" w:cs="Times New Roman"/>
          <w:sz w:val="26"/>
          <w:szCs w:val="26"/>
          <w:u w:val="single"/>
          <w:lang w:val="uk-UA"/>
        </w:rPr>
        <w:t>.08.202</w:t>
      </w:r>
      <w:r w:rsidR="0098391B">
        <w:rPr>
          <w:rFonts w:ascii="Times New Roman" w:hAnsi="Times New Roman" w:cs="Times New Roman"/>
          <w:sz w:val="26"/>
          <w:szCs w:val="26"/>
          <w:u w:val="single"/>
          <w:lang w:val="uk-UA"/>
        </w:rPr>
        <w:t>2</w:t>
      </w:r>
      <w:r w:rsidRPr="00F85273">
        <w:rPr>
          <w:rFonts w:ascii="Times New Roman" w:hAnsi="Times New Roman" w:cs="Times New Roman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="00EB2724">
        <w:rPr>
          <w:rFonts w:ascii="Times New Roman" w:hAnsi="Times New Roman" w:cs="Times New Roman"/>
          <w:sz w:val="26"/>
          <w:szCs w:val="26"/>
          <w:lang w:val="uk-UA"/>
        </w:rPr>
        <w:t xml:space="preserve">     Михайло 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>Попелишин</w:t>
      </w: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7B6026" w:rsidRDefault="00F85273" w:rsidP="007B6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5273" w:rsidRPr="002C2310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0053" w:rsidRPr="00D93921" w:rsidRDefault="003E0053" w:rsidP="007B6026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C2310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Pr="007B6026">
        <w:rPr>
          <w:rFonts w:ascii="Times New Roman" w:hAnsi="Times New Roman" w:cs="Times New Roman"/>
          <w:b/>
          <w:sz w:val="40"/>
          <w:szCs w:val="40"/>
          <w:lang w:val="uk-UA"/>
        </w:rPr>
        <w:t>О</w:t>
      </w:r>
      <w:r w:rsidR="0003497D" w:rsidRPr="002C2310">
        <w:rPr>
          <w:rFonts w:ascii="Times New Roman" w:hAnsi="Times New Roman" w:cs="Times New Roman"/>
          <w:b/>
          <w:sz w:val="40"/>
          <w:szCs w:val="40"/>
          <w:lang w:val="uk-UA"/>
        </w:rPr>
        <w:t>світня прог</w:t>
      </w:r>
      <w:r w:rsidRPr="002C2310">
        <w:rPr>
          <w:rFonts w:ascii="Times New Roman" w:hAnsi="Times New Roman" w:cs="Times New Roman"/>
          <w:b/>
          <w:sz w:val="40"/>
          <w:szCs w:val="40"/>
          <w:lang w:val="uk-UA"/>
        </w:rPr>
        <w:t xml:space="preserve">рама </w:t>
      </w:r>
      <w:r w:rsidR="007B6026" w:rsidRPr="007B6026">
        <w:rPr>
          <w:rFonts w:ascii="Times New Roman" w:hAnsi="Times New Roman" w:cs="Times New Roman"/>
          <w:b/>
          <w:sz w:val="40"/>
          <w:szCs w:val="40"/>
          <w:lang w:val="uk-UA"/>
        </w:rPr>
        <w:br/>
      </w:r>
      <w:r w:rsidR="00D7103B">
        <w:rPr>
          <w:rFonts w:ascii="Times New Roman" w:hAnsi="Times New Roman" w:cs="Times New Roman"/>
          <w:b/>
          <w:sz w:val="36"/>
          <w:szCs w:val="36"/>
          <w:lang w:val="uk-UA"/>
        </w:rPr>
        <w:t>СТАНЦІЇ ЮНИХ ТЕХНІКІВ</w:t>
      </w:r>
    </w:p>
    <w:p w:rsidR="009964B8" w:rsidRPr="009964B8" w:rsidRDefault="0098391B" w:rsidP="007B6026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на 2022-2023</w:t>
      </w:r>
      <w:r w:rsidR="009964B8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навчальний рік</w:t>
      </w:r>
    </w:p>
    <w:p w:rsidR="003E0053" w:rsidRPr="003E0053" w:rsidRDefault="003E0053" w:rsidP="007B6026">
      <w:pPr>
        <w:spacing w:after="0" w:line="48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5273" w:rsidRDefault="00F85273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\</w:t>
      </w: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B6026" w:rsidRDefault="007B6026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5273" w:rsidRDefault="00F85273" w:rsidP="0035298D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98D" w:rsidRDefault="0035298D" w:rsidP="0035298D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98D" w:rsidRDefault="0035298D" w:rsidP="0035298D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5298D" w:rsidRPr="002C2310" w:rsidRDefault="0035298D" w:rsidP="0035298D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56010" w:rsidRDefault="00056010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D3DE0" w:rsidRDefault="009D3DE0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03B" w:rsidRDefault="00D7103B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03B" w:rsidRDefault="00D7103B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7103B" w:rsidRDefault="00D7103B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4D2E" w:rsidRDefault="0003497D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C2310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І. Пояснювальна записка</w:t>
      </w:r>
    </w:p>
    <w:p w:rsidR="009D3DE0" w:rsidRPr="004E4D2E" w:rsidRDefault="009D3DE0" w:rsidP="003E00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4D2E" w:rsidRPr="004E4D2E" w:rsidRDefault="00F64E4C" w:rsidP="004E4D2E">
      <w:pPr>
        <w:spacing w:after="0"/>
        <w:ind w:right="-143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9D3DE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b/>
          <w:sz w:val="26"/>
          <w:szCs w:val="26"/>
          <w:lang w:val="uk-UA"/>
        </w:rPr>
        <w:t>1. Загальні положення</w:t>
      </w:r>
    </w:p>
    <w:p w:rsidR="004E4D2E" w:rsidRDefault="0003497D" w:rsidP="003609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D2E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4E4D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Освітня програма 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>Станції юних техніків</w:t>
      </w:r>
      <w:r w:rsidR="003E005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E0053">
        <w:rPr>
          <w:rFonts w:ascii="Times New Roman" w:hAnsi="Times New Roman" w:cs="Times New Roman"/>
          <w:sz w:val="26"/>
          <w:szCs w:val="26"/>
          <w:lang w:val="uk-UA"/>
        </w:rPr>
        <w:t>м.Червонограда</w:t>
      </w:r>
      <w:proofErr w:type="spellEnd"/>
      <w:r w:rsidR="003E005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– це нормативний документ, який містить характеристику змісту позашкільної освіти, особливості організації освітнього процесу та освітню місію закладу позашкільної освіти. </w:t>
      </w:r>
      <w:r w:rsidRPr="003E0053">
        <w:rPr>
          <w:rFonts w:ascii="Times New Roman" w:hAnsi="Times New Roman" w:cs="Times New Roman"/>
          <w:sz w:val="26"/>
          <w:szCs w:val="26"/>
          <w:lang w:val="uk-UA"/>
        </w:rPr>
        <w:t xml:space="preserve">Освітня програма 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 xml:space="preserve"> СЮТ</w:t>
      </w:r>
      <w:r w:rsidR="005B6A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E0053">
        <w:rPr>
          <w:rFonts w:ascii="Times New Roman" w:hAnsi="Times New Roman" w:cs="Times New Roman"/>
          <w:sz w:val="26"/>
          <w:szCs w:val="26"/>
          <w:lang w:val="uk-UA"/>
        </w:rPr>
        <w:t>розроблена</w:t>
      </w:r>
      <w:r w:rsidRPr="003E0053">
        <w:rPr>
          <w:rFonts w:ascii="Times New Roman" w:hAnsi="Times New Roman" w:cs="Times New Roman"/>
          <w:sz w:val="26"/>
          <w:szCs w:val="26"/>
          <w:lang w:val="uk-UA"/>
        </w:rPr>
        <w:t xml:space="preserve"> на основі Типової освітньої програми закладу позашкільної освіти, затвердженої центральним органом виконавчої влади, що забезпечує формування та реалізує державну політику у сфері освіти і науки, іншими центральними органами виконавчої влади, у сфері управління яких перебувають заклади </w:t>
      </w:r>
      <w:r w:rsidR="003E0053">
        <w:rPr>
          <w:rFonts w:ascii="Times New Roman" w:hAnsi="Times New Roman" w:cs="Times New Roman"/>
          <w:sz w:val="26"/>
          <w:szCs w:val="26"/>
          <w:lang w:val="uk-UA"/>
        </w:rPr>
        <w:t>позашкільної освіти; схвалена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 xml:space="preserve"> педагогічною радою Станції юних техніків Червоноградської міської ради </w:t>
      </w:r>
      <w:r w:rsidR="003E0053">
        <w:rPr>
          <w:rFonts w:ascii="Times New Roman" w:hAnsi="Times New Roman" w:cs="Times New Roman"/>
          <w:sz w:val="26"/>
          <w:szCs w:val="26"/>
          <w:lang w:val="uk-UA"/>
        </w:rPr>
        <w:t xml:space="preserve"> та затверджена</w:t>
      </w:r>
      <w:r w:rsidR="005B6AAC">
        <w:rPr>
          <w:rFonts w:ascii="Times New Roman" w:hAnsi="Times New Roman" w:cs="Times New Roman"/>
          <w:sz w:val="26"/>
          <w:szCs w:val="26"/>
          <w:lang w:val="uk-UA"/>
        </w:rPr>
        <w:t xml:space="preserve"> директором</w:t>
      </w:r>
      <w:r w:rsidRPr="003E0053">
        <w:rPr>
          <w:rFonts w:ascii="Times New Roman" w:hAnsi="Times New Roman" w:cs="Times New Roman"/>
          <w:sz w:val="26"/>
          <w:szCs w:val="26"/>
          <w:lang w:val="uk-UA"/>
        </w:rPr>
        <w:t xml:space="preserve"> закладу.</w:t>
      </w:r>
    </w:p>
    <w:p w:rsidR="004E4D2E" w:rsidRDefault="004E4D2E" w:rsidP="003609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 xml:space="preserve"> Освітня програма сформована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з урахуванням диференціації та індивідуалізації освітнього процесу, демократизації управління, створення умов для творчої діяльності адміністрації і педаг</w:t>
      </w:r>
      <w:r w:rsidR="00360935">
        <w:rPr>
          <w:rFonts w:ascii="Times New Roman" w:hAnsi="Times New Roman" w:cs="Times New Roman"/>
          <w:sz w:val="26"/>
          <w:szCs w:val="26"/>
          <w:lang w:val="uk-UA"/>
        </w:rPr>
        <w:t>огів закладу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, збереження єдиного освітнього простору в регіоні, соціального захис</w:t>
      </w:r>
      <w:r w:rsidR="00360935">
        <w:rPr>
          <w:rFonts w:ascii="Times New Roman" w:hAnsi="Times New Roman" w:cs="Times New Roman"/>
          <w:sz w:val="26"/>
          <w:szCs w:val="26"/>
          <w:lang w:val="uk-UA"/>
        </w:rPr>
        <w:t>ту вихованців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із забезпеченням їх права на доступність і якість позашкільної освіти, створення умов для безперервності освіти. </w:t>
      </w:r>
    </w:p>
    <w:p w:rsidR="004E4D2E" w:rsidRDefault="004E4D2E" w:rsidP="003609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Освітня програма </w:t>
      </w:r>
      <w:r w:rsidR="00D7103B">
        <w:rPr>
          <w:rFonts w:ascii="Times New Roman" w:hAnsi="Times New Roman" w:cs="Times New Roman"/>
          <w:sz w:val="26"/>
          <w:szCs w:val="26"/>
          <w:lang w:val="uk-UA"/>
        </w:rPr>
        <w:t>Станції юних техніків</w:t>
      </w:r>
      <w:r w:rsidR="003609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є засобом забезпечення реальних умов для вибору індивідуальної траєкторії розвитку, гарантом досягнення обраних освітніх рівнів, технологічним засобом управління якістю позашкільної освіти. </w:t>
      </w:r>
    </w:p>
    <w:p w:rsidR="004E4D2E" w:rsidRDefault="004E4D2E" w:rsidP="003609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Освітня програма 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>СЮТ</w:t>
      </w:r>
      <w:r w:rsidR="005A79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узгоджена із законам України «Про освіту» та «Про позашкільну освіту», Положенням про позашкільний навчальний заклад, Положенням про порядок організації індивідуальної та групової роботи в позашкільних навчальних закладах, затвердженого наказом Міністерства освіти і науки України від 11 серпня 2004 р. № 651 та зареєстрованого в Міністерстві юстиції України 20 серпня 2004 р. за № 1036/9635, Типовими навчальними планами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науки України від 22.07.2008 </w:t>
      </w:r>
      <w:r w:rsidR="002D145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№ 676, освітніми запитами дітей та їх батьків. </w:t>
      </w:r>
    </w:p>
    <w:p w:rsidR="0003497D" w:rsidRPr="004E4D2E" w:rsidRDefault="004E4D2E" w:rsidP="00360935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b/>
          <w:sz w:val="26"/>
          <w:szCs w:val="26"/>
          <w:lang w:val="uk-UA"/>
        </w:rPr>
        <w:t>Метою освітнього процесу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>Станції юних техніків</w:t>
      </w:r>
      <w:r w:rsidR="0036093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є розвиток здібностей дітей та мо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 xml:space="preserve">лоді у сфері освіти та науково-технічної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творчості, здобуття ними первинних професійних знань, вмінь і навичок, необхідних для їх соціалізації, подальшої </w:t>
      </w:r>
      <w:proofErr w:type="spellStart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само-</w:t>
      </w:r>
      <w:proofErr w:type="spellEnd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та/або професійної реалізації.</w:t>
      </w:r>
    </w:p>
    <w:p w:rsidR="004E4D2E" w:rsidRPr="004E4D2E" w:rsidRDefault="004E4D2E" w:rsidP="0036093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E4D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Основними завданнями є: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суспільно-громадського досвіду особистості;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розвиток, стимулюва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 xml:space="preserve">ння та реалізація її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творчого потенціалу;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створення системи пошуку, розвитку і підтримки юних талантів і обда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 xml:space="preserve">рувань для формування творчої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наукової 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 xml:space="preserve"> технічної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еліти у різних галузях суспільного життя;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залучення до </w:t>
      </w:r>
      <w:proofErr w:type="spellStart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особистісно</w:t>
      </w:r>
      <w:proofErr w:type="spellEnd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значущих соціокультурних цінностей, потреба у яких не забезпечується системою базової </w:t>
      </w:r>
      <w:r w:rsidR="003529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освіти; </w:t>
      </w:r>
    </w:p>
    <w:p w:rsidR="00056010" w:rsidRPr="00056010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задоволення її потреб у професійному самовизначенні;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соціально-педагогічного захисту неповнолітніх та організації їх дозвілля; </w:t>
      </w:r>
    </w:p>
    <w:p w:rsidR="004E4D2E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розвиток психофізичних ресурсів зміцнення здоров’я, підтримка високої працездатності протягом всього періоду навчання; </w:t>
      </w:r>
    </w:p>
    <w:p w:rsidR="0003497D" w:rsidRDefault="004E4D2E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активної життєвої позиції, здорового способу </w:t>
      </w:r>
      <w:r w:rsidR="00EF4A1E">
        <w:rPr>
          <w:rFonts w:ascii="Times New Roman" w:hAnsi="Times New Roman" w:cs="Times New Roman"/>
          <w:sz w:val="26"/>
          <w:szCs w:val="26"/>
          <w:lang w:val="uk-UA"/>
        </w:rPr>
        <w:t>життя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E4D2E" w:rsidRPr="004E4D2E" w:rsidRDefault="004E4D2E" w:rsidP="004E4D2E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b/>
          <w:sz w:val="26"/>
          <w:szCs w:val="26"/>
          <w:lang w:val="uk-UA"/>
        </w:rPr>
        <w:t>2. Загальна характеристика освітнього процесу в закладі позашкільної освіти (принципи організації освітнього процесу, його форми тощо)</w:t>
      </w:r>
    </w:p>
    <w:p w:rsidR="00F64E4C" w:rsidRDefault="0003497D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64E4C" w:rsidRPr="00F64E4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Pr="00F64E4C">
        <w:rPr>
          <w:rFonts w:ascii="Times New Roman" w:hAnsi="Times New Roman" w:cs="Times New Roman"/>
          <w:b/>
          <w:sz w:val="26"/>
          <w:szCs w:val="26"/>
          <w:lang w:val="uk-UA"/>
        </w:rPr>
        <w:t>Головними принципами</w:t>
      </w:r>
      <w:r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освітнього процесу є такі: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гуманізація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визначає пріоритети завдань творчої самореалізації особистості, її виховання, створення умов для вияву обдарованості і талантів здобувачів освіти, формування гуманної особистості;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єдність загальнолюдських і національних цінностей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забезпечує у змісті освітнього процесу органічний зв’язок і духовну єдність української національної культури з культурою народів світу; розвиток культури всіх національних меншин, що проживають на території України; сприяє усвідомленню пріоритетності загальнолюдських цінностей над груповими; визначає позашкільну освіту як важливий засіб національного розвитку й гармонізації національних і міжнаціональних відносин в Україні;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демократизація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передбачає автономію закладів позашкільної освіти різних типів та форм власності у вирішенні основних питань змісту їх діяльності, розвитку різноманітних форм співробітництва та партнерства всіх учасників освітнього процесу;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науковість і системність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полягає в забезпеченні оптимальних умов для інтегруючої функції освітніх процесів в умовах досягнення основної мети позашкільної освіти;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безперервність, наступність та інтеграція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забезпечує єдність всіх ланок освіти, об’єднання зусиль закладів позашкільної освіти з іншими закладами та організаціями; цілісність і наступність позашкільної освіти, спрямованої на поглиблення та конкретизацію освітнього процесу; набуття освіти упродовж всього життя, за умови наступності та концентричності;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багатоукладність і варіативність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передбачає можливість широкого вибору змісту, форми і засобів позашкільної освіти, альтернативність у задоволенні духовних запитів здобувачів освіти, їх пізнавальних та інтелектуальних можливостей та інтересів, запровадження </w:t>
      </w:r>
      <w:proofErr w:type="spellStart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>поліваріантності</w:t>
      </w:r>
      <w:proofErr w:type="spellEnd"/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 навчальних програм, поглиблення і розширення їх практичної сприятливості, референції та індивідуалізованого освітнього процесу;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добровільність і доступність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передбачає право вибору та доступності в забезпеченні потреб абсолютності у творчій самореалізації, духовному самовдосконаленні, здобутті додаткових знань, умінь та навичок, підготовки до активної професійної та громадської діяльності; 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4E4C"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самостійність і активність особистості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полягає у забезпеченні психолого-педагогічної атмосфери, яка сприяє виявленню, розвитку і реалізації здобувачами освіти пізнавальної самостійності, творчої активності, прояву обдарованості і таланту; </w:t>
      </w:r>
    </w:p>
    <w:p w:rsidR="0003497D" w:rsidRP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F64E4C">
        <w:rPr>
          <w:rFonts w:ascii="Times New Roman" w:hAnsi="Times New Roman" w:cs="Times New Roman"/>
          <w:i/>
          <w:sz w:val="26"/>
          <w:szCs w:val="26"/>
          <w:lang w:val="uk-UA"/>
        </w:rPr>
        <w:t>практична спрямованість</w:t>
      </w:r>
      <w:r w:rsidR="0003497D" w:rsidRPr="004E4D2E">
        <w:rPr>
          <w:rFonts w:ascii="Times New Roman" w:hAnsi="Times New Roman" w:cs="Times New Roman"/>
          <w:sz w:val="26"/>
          <w:szCs w:val="26"/>
          <w:lang w:val="uk-UA"/>
        </w:rPr>
        <w:t xml:space="preserve">, що передбачає набуття здобувачами освіти певних умінь і навичок, орієнтацію на трудову діяльність у ринкових умовах, їх розширення </w:t>
      </w:r>
      <w:r w:rsidR="0003497D" w:rsidRPr="00F64E4C">
        <w:rPr>
          <w:rFonts w:ascii="Times New Roman" w:hAnsi="Times New Roman" w:cs="Times New Roman"/>
          <w:sz w:val="26"/>
          <w:szCs w:val="26"/>
          <w:lang w:val="uk-UA"/>
        </w:rPr>
        <w:t>та розвиток, а також впровадження в життя за умов інтеграції з наукою і виробництвом.</w:t>
      </w:r>
    </w:p>
    <w:p w:rsidR="00F64E4C" w:rsidRDefault="00F64E4C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</w:t>
      </w:r>
      <w:proofErr w:type="spellStart"/>
      <w:r w:rsidR="0003497D" w:rsidRPr="00F64E4C">
        <w:rPr>
          <w:rFonts w:ascii="Times New Roman" w:hAnsi="Times New Roman" w:cs="Times New Roman"/>
          <w:b/>
          <w:sz w:val="26"/>
          <w:szCs w:val="26"/>
        </w:rPr>
        <w:t>Змі</w:t>
      </w:r>
      <w:proofErr w:type="gramStart"/>
      <w:r w:rsidR="0003497D" w:rsidRPr="00F64E4C">
        <w:rPr>
          <w:rFonts w:ascii="Times New Roman" w:hAnsi="Times New Roman" w:cs="Times New Roman"/>
          <w:b/>
          <w:sz w:val="26"/>
          <w:szCs w:val="26"/>
        </w:rPr>
        <w:t>ст</w:t>
      </w:r>
      <w:proofErr w:type="spellEnd"/>
      <w:proofErr w:type="gramEnd"/>
      <w:r w:rsidR="0003497D" w:rsidRPr="00F64E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b/>
          <w:sz w:val="26"/>
          <w:szCs w:val="26"/>
        </w:rPr>
        <w:t>освітнього</w:t>
      </w:r>
      <w:proofErr w:type="spellEnd"/>
      <w:r w:rsidR="0003497D" w:rsidRPr="00F64E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b/>
          <w:sz w:val="26"/>
          <w:szCs w:val="26"/>
        </w:rPr>
        <w:t>процесу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ґрунтується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на засадах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особистісного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замовлення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батьків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Ці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замовлення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постійно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розвиваються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варіюються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чому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простежується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безперервна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динамічність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позашкільної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нестандартність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варіативність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Освітній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процес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закладі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позашкільної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здійснюєть</w:t>
      </w:r>
      <w:r w:rsidR="005B6AAC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5B6AA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B6AA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5B6AAC">
        <w:rPr>
          <w:rFonts w:ascii="Times New Roman" w:hAnsi="Times New Roman" w:cs="Times New Roman"/>
          <w:sz w:val="26"/>
          <w:szCs w:val="26"/>
        </w:rPr>
        <w:t xml:space="preserve"> </w:t>
      </w:r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кількома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напрямами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="0003497D" w:rsidRPr="00F64E4C">
        <w:rPr>
          <w:rFonts w:ascii="Times New Roman" w:hAnsi="Times New Roman" w:cs="Times New Roman"/>
          <w:sz w:val="26"/>
          <w:szCs w:val="26"/>
        </w:rPr>
        <w:t>саме</w:t>
      </w:r>
      <w:proofErr w:type="spellEnd"/>
      <w:r w:rsidR="0003497D" w:rsidRPr="00F64E4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64E4C" w:rsidRDefault="00F64E4C" w:rsidP="005B6AA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8E6A0C">
        <w:rPr>
          <w:rFonts w:ascii="Times New Roman" w:hAnsi="Times New Roman" w:cs="Times New Roman"/>
          <w:i/>
          <w:sz w:val="26"/>
          <w:szCs w:val="26"/>
          <w:lang w:val="uk-UA"/>
        </w:rPr>
        <w:t>Науково-технічний</w:t>
      </w:r>
      <w:r w:rsidR="0003497D" w:rsidRPr="00F64E4C">
        <w:rPr>
          <w:rFonts w:ascii="Times New Roman" w:hAnsi="Times New Roman" w:cs="Times New Roman"/>
          <w:sz w:val="26"/>
          <w:szCs w:val="26"/>
          <w:lang w:val="uk-UA"/>
        </w:rPr>
        <w:t>, який забезпечує розвиток творчих здібностей, обдарувань та здобуття вихованцями, учнями і слухачами практичних навичок, оволодіння знаннями в сфері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 xml:space="preserve"> вітчизняної і світової науки, техніки, технології і</w:t>
      </w:r>
      <w:r w:rsidR="0003497D" w:rsidRPr="00F64E4C">
        <w:rPr>
          <w:rFonts w:ascii="Times New Roman" w:hAnsi="Times New Roman" w:cs="Times New Roman"/>
          <w:sz w:val="26"/>
          <w:szCs w:val="26"/>
          <w:lang w:val="uk-UA"/>
        </w:rPr>
        <w:t xml:space="preserve"> та мистецтва;</w:t>
      </w:r>
    </w:p>
    <w:p w:rsidR="00725B84" w:rsidRDefault="008E07A6" w:rsidP="00725B84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8E07A6">
        <w:rPr>
          <w:rFonts w:ascii="Times New Roman" w:hAnsi="Times New Roman" w:cs="Times New Roman"/>
          <w:sz w:val="26"/>
          <w:szCs w:val="26"/>
          <w:lang w:val="uk-UA"/>
        </w:rPr>
        <w:t xml:space="preserve">Освітній процес в закладі позашкільної освіти може організовуватися за такими </w:t>
      </w:r>
      <w:r w:rsidR="0003497D" w:rsidRPr="008E07A6">
        <w:rPr>
          <w:rFonts w:ascii="Times New Roman" w:hAnsi="Times New Roman" w:cs="Times New Roman"/>
          <w:b/>
          <w:sz w:val="26"/>
          <w:szCs w:val="26"/>
          <w:lang w:val="uk-UA"/>
        </w:rPr>
        <w:t>організаційними формами:</w:t>
      </w:r>
      <w:r w:rsidR="0003497D" w:rsidRPr="008E07A6">
        <w:rPr>
          <w:rFonts w:ascii="Times New Roman" w:hAnsi="Times New Roman" w:cs="Times New Roman"/>
          <w:sz w:val="26"/>
          <w:szCs w:val="26"/>
          <w:lang w:val="uk-UA"/>
        </w:rPr>
        <w:t xml:space="preserve"> творчі об'єднання; гуртки; гру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>пи; студії; клуби; центри;</w:t>
      </w:r>
      <w:r w:rsidR="007879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497D" w:rsidRPr="008E07A6">
        <w:rPr>
          <w:rFonts w:ascii="Times New Roman" w:hAnsi="Times New Roman" w:cs="Times New Roman"/>
          <w:sz w:val="26"/>
          <w:szCs w:val="26"/>
          <w:lang w:val="uk-UA"/>
        </w:rPr>
        <w:t>та ін. Заняття пров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 xml:space="preserve">одяться у формі </w:t>
      </w:r>
      <w:r w:rsidR="0003497D" w:rsidRPr="008E07A6">
        <w:rPr>
          <w:rFonts w:ascii="Times New Roman" w:hAnsi="Times New Roman" w:cs="Times New Roman"/>
          <w:sz w:val="26"/>
          <w:szCs w:val="26"/>
          <w:lang w:val="uk-UA"/>
        </w:rPr>
        <w:t xml:space="preserve"> групових занять.</w:t>
      </w:r>
    </w:p>
    <w:p w:rsidR="0003497D" w:rsidRDefault="008E07A6" w:rsidP="00725B84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8E07A6">
        <w:rPr>
          <w:rFonts w:ascii="Times New Roman" w:hAnsi="Times New Roman" w:cs="Times New Roman"/>
          <w:b/>
          <w:sz w:val="26"/>
          <w:szCs w:val="26"/>
          <w:lang w:val="uk-UA"/>
        </w:rPr>
        <w:t>Форми і методи навчання</w:t>
      </w:r>
      <w:r w:rsidR="0003497D" w:rsidRPr="008E07A6">
        <w:rPr>
          <w:rFonts w:ascii="Times New Roman" w:hAnsi="Times New Roman" w:cs="Times New Roman"/>
          <w:sz w:val="26"/>
          <w:szCs w:val="26"/>
          <w:lang w:val="uk-UA"/>
        </w:rPr>
        <w:t xml:space="preserve"> педагоги закладу позашкільної освіти визначають самостійно, враховуючи специфіку роботи закладу, забезпечуючи водночас досягнення конкретних очікуваних результатів, зазначених у навчальних програмах.</w:t>
      </w:r>
    </w:p>
    <w:p w:rsidR="003A7784" w:rsidRPr="00D47F80" w:rsidRDefault="00D47F80" w:rsidP="0035298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Характерними рисами навчального процесу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 xml:space="preserve"> СЮТ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є створення умов для вільного вибору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кожною дитиною напряму і виду діяльності, профілю, програми і часу її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засвоєння, педагога; різноманіття видів діяльності, що задовольняє</w:t>
      </w:r>
    </w:p>
    <w:p w:rsidR="00D47F80" w:rsidRPr="00D47F80" w:rsidRDefault="00D47F80" w:rsidP="00D47F8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найрізно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манітніші ін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>тереси, схильності і потреби вихованця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Сучасна педагогіка стає гнучкішою і дає батькам і педагогам змогу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використовувати величезну кількість різноманітної методики навчання.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своїй роботі 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>керівники гуртків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можуть вибрати будь-яку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методику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>, головне, щоб вона</w:t>
      </w:r>
      <w:r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була ефективною</w:t>
      </w:r>
      <w:r w:rsidR="003A7784" w:rsidRPr="00D47F80">
        <w:rPr>
          <w:rFonts w:ascii="Times New Roman" w:hAnsi="Times New Roman" w:cs="Times New Roman"/>
          <w:sz w:val="26"/>
          <w:szCs w:val="26"/>
          <w:lang w:val="uk-UA"/>
        </w:rPr>
        <w:t xml:space="preserve"> і не шкодила дитині.</w:t>
      </w:r>
    </w:p>
    <w:p w:rsidR="00685C9E" w:rsidRDefault="008E07A6" w:rsidP="0036093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p w:rsidR="003A7784" w:rsidRPr="00D47F80" w:rsidRDefault="008E07A6" w:rsidP="00685C9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725B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3497D" w:rsidRPr="00BD4BC1">
        <w:rPr>
          <w:rFonts w:ascii="Times New Roman" w:hAnsi="Times New Roman" w:cs="Times New Roman"/>
          <w:b/>
          <w:sz w:val="26"/>
          <w:szCs w:val="26"/>
          <w:lang w:val="uk-UA"/>
        </w:rPr>
        <w:t xml:space="preserve">3. Кадрове забезпечення </w:t>
      </w:r>
    </w:p>
    <w:p w:rsidR="00D47F80" w:rsidRDefault="00D47F80" w:rsidP="00D47F8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proofErr w:type="spellStart"/>
      <w:r w:rsidRPr="008E07A6">
        <w:rPr>
          <w:rFonts w:ascii="Times New Roman" w:hAnsi="Times New Roman" w:cs="Times New Roman"/>
          <w:sz w:val="26"/>
          <w:szCs w:val="26"/>
        </w:rPr>
        <w:t>Осві</w:t>
      </w:r>
      <w:r>
        <w:rPr>
          <w:rFonts w:ascii="Times New Roman" w:hAnsi="Times New Roman" w:cs="Times New Roman"/>
          <w:sz w:val="26"/>
          <w:szCs w:val="26"/>
        </w:rPr>
        <w:t>тній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процес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педагогічн</w:t>
      </w:r>
      <w:r>
        <w:rPr>
          <w:rFonts w:ascii="Times New Roman" w:hAnsi="Times New Roman" w:cs="Times New Roman"/>
          <w:sz w:val="26"/>
          <w:szCs w:val="26"/>
          <w:lang w:val="uk-UA"/>
        </w:rPr>
        <w:t>ими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працівник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. 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>Всі основні.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Пед</w:t>
      </w:r>
      <w:r w:rsidR="008E6A0C">
        <w:rPr>
          <w:rFonts w:ascii="Times New Roman" w:hAnsi="Times New Roman" w:cs="Times New Roman"/>
          <w:sz w:val="26"/>
          <w:szCs w:val="26"/>
        </w:rPr>
        <w:t>агогічну</w:t>
      </w:r>
      <w:proofErr w:type="spellEnd"/>
      <w:r w:rsidR="008E6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6A0C">
        <w:rPr>
          <w:rFonts w:ascii="Times New Roman" w:hAnsi="Times New Roman" w:cs="Times New Roman"/>
          <w:sz w:val="26"/>
          <w:szCs w:val="26"/>
        </w:rPr>
        <w:t>діяльність</w:t>
      </w:r>
      <w:proofErr w:type="spellEnd"/>
      <w:r w:rsidR="008E6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6A0C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="008E6A0C">
        <w:rPr>
          <w:rFonts w:ascii="Times New Roman" w:hAnsi="Times New Roman" w:cs="Times New Roman"/>
          <w:sz w:val="26"/>
          <w:szCs w:val="26"/>
        </w:rPr>
        <w:t xml:space="preserve">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 xml:space="preserve">керівники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гуртк</w:t>
      </w:r>
      <w:r w:rsidR="008E6A0C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="008E6A0C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 xml:space="preserve"> та директор.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Серед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педагогів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: 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(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50</w:t>
      </w:r>
      <w:r w:rsidR="008E6A0C">
        <w:rPr>
          <w:rFonts w:ascii="Times New Roman" w:hAnsi="Times New Roman" w:cs="Times New Roman"/>
          <w:sz w:val="26"/>
          <w:szCs w:val="26"/>
        </w:rPr>
        <w:t xml:space="preserve">%) </w:t>
      </w:r>
      <w:proofErr w:type="spellStart"/>
      <w:r w:rsidR="008E6A0C">
        <w:rPr>
          <w:rFonts w:ascii="Times New Roman" w:hAnsi="Times New Roman" w:cs="Times New Roman"/>
          <w:sz w:val="26"/>
          <w:szCs w:val="26"/>
        </w:rPr>
        <w:t>чолові</w:t>
      </w:r>
      <w:proofErr w:type="gramStart"/>
      <w:r w:rsidR="008E6A0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8E6A0C">
        <w:rPr>
          <w:rFonts w:ascii="Times New Roman" w:hAnsi="Times New Roman" w:cs="Times New Roman"/>
          <w:sz w:val="26"/>
          <w:szCs w:val="26"/>
        </w:rPr>
        <w:t>ів</w:t>
      </w:r>
      <w:proofErr w:type="spellEnd"/>
      <w:r w:rsidR="008E6A0C">
        <w:rPr>
          <w:rFonts w:ascii="Times New Roman" w:hAnsi="Times New Roman" w:cs="Times New Roman"/>
          <w:sz w:val="26"/>
          <w:szCs w:val="26"/>
        </w:rPr>
        <w:t xml:space="preserve">,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(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50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%)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жін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ок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віком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основні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педпрацівники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): 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о 30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– </w:t>
      </w:r>
      <w:r w:rsidR="008E6A0C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2D145B">
        <w:rPr>
          <w:rFonts w:ascii="Times New Roman" w:hAnsi="Times New Roman" w:cs="Times New Roman"/>
          <w:sz w:val="26"/>
          <w:szCs w:val="26"/>
        </w:rPr>
        <w:t xml:space="preserve"> 31-40 </w:t>
      </w:r>
      <w:proofErr w:type="spellStart"/>
      <w:r w:rsidR="002D145B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2D145B">
        <w:rPr>
          <w:rFonts w:ascii="Times New Roman" w:hAnsi="Times New Roman" w:cs="Times New Roman"/>
          <w:sz w:val="26"/>
          <w:szCs w:val="26"/>
        </w:rPr>
        <w:t xml:space="preserve"> –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41-50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–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51-55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-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;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п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онад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55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років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–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C2310" w:rsidRPr="00F00DBB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тому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пенсійного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310" w:rsidRPr="00F00DBB">
        <w:rPr>
          <w:rFonts w:ascii="Times New Roman" w:hAnsi="Times New Roman" w:cs="Times New Roman"/>
          <w:sz w:val="26"/>
          <w:szCs w:val="26"/>
        </w:rPr>
        <w:t>віку</w:t>
      </w:r>
      <w:proofErr w:type="spellEnd"/>
      <w:r w:rsidR="002C2310" w:rsidRPr="00F00DBB">
        <w:rPr>
          <w:rFonts w:ascii="Times New Roman" w:hAnsi="Times New Roman" w:cs="Times New Roman"/>
          <w:sz w:val="26"/>
          <w:szCs w:val="26"/>
        </w:rPr>
        <w:t xml:space="preserve"> – </w:t>
      </w:r>
      <w:r w:rsidR="00936DB2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 чол</w:t>
      </w:r>
      <w:r w:rsidR="002C2310" w:rsidRPr="00F00DB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C2310" w:rsidRPr="00F00DBB">
        <w:rPr>
          <w:rFonts w:ascii="Times New Roman" w:hAnsi="Times New Roman" w:cs="Times New Roman"/>
          <w:sz w:val="26"/>
          <w:szCs w:val="26"/>
        </w:rPr>
        <w:t xml:space="preserve"> 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2C2310" w:rsidRPr="00D30BB6">
        <w:rPr>
          <w:rFonts w:ascii="Times New Roman" w:hAnsi="Times New Roman" w:cs="Times New Roman"/>
          <w:sz w:val="26"/>
          <w:szCs w:val="26"/>
          <w:lang w:val="uk-UA"/>
        </w:rPr>
        <w:t>освіто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ю: 4</w:t>
      </w:r>
      <w:r w:rsidR="002C2310" w:rsidRPr="00D30BB6">
        <w:rPr>
          <w:rFonts w:ascii="Times New Roman" w:hAnsi="Times New Roman" w:cs="Times New Roman"/>
          <w:sz w:val="26"/>
          <w:szCs w:val="26"/>
          <w:lang w:val="uk-UA"/>
        </w:rPr>
        <w:t xml:space="preserve"> – спеціаліст</w:t>
      </w:r>
      <w:r w:rsidR="002D145B">
        <w:rPr>
          <w:rFonts w:ascii="Times New Roman" w:hAnsi="Times New Roman" w:cs="Times New Roman"/>
          <w:sz w:val="26"/>
          <w:szCs w:val="26"/>
          <w:lang w:val="uk-UA"/>
        </w:rPr>
        <w:t>и та магістри, 1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 xml:space="preserve"> – бакалаври, 1</w:t>
      </w:r>
      <w:r w:rsidR="002C2310" w:rsidRPr="00D30BB6">
        <w:rPr>
          <w:rFonts w:ascii="Times New Roman" w:hAnsi="Times New Roman" w:cs="Times New Roman"/>
          <w:sz w:val="26"/>
          <w:szCs w:val="26"/>
          <w:lang w:val="uk-UA"/>
        </w:rPr>
        <w:t xml:space="preserve"> – молодші сп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еціалісти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стажем роботи : до 3-х років – 0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 xml:space="preserve"> чол., від 3-х до 10-и років – 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чол., від 10-и до 20-и років – 3 чол., понад 20 років – 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  <w:r w:rsidR="005A79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Серед </w:t>
      </w:r>
      <w:proofErr w:type="spellStart"/>
      <w:r w:rsidR="002C2310">
        <w:rPr>
          <w:rFonts w:ascii="Times New Roman" w:hAnsi="Times New Roman" w:cs="Times New Roman"/>
          <w:sz w:val="26"/>
          <w:szCs w:val="26"/>
          <w:lang w:val="uk-UA"/>
        </w:rPr>
        <w:t>пед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працівників</w:t>
      </w:r>
      <w:proofErr w:type="spellEnd"/>
      <w:r w:rsidR="0098391B">
        <w:rPr>
          <w:rFonts w:ascii="Times New Roman" w:hAnsi="Times New Roman" w:cs="Times New Roman"/>
          <w:sz w:val="26"/>
          <w:szCs w:val="26"/>
          <w:lang w:val="uk-UA"/>
        </w:rPr>
        <w:t>: 4</w:t>
      </w:r>
      <w:r w:rsidR="002C2310" w:rsidRPr="00D30BB6">
        <w:rPr>
          <w:rFonts w:ascii="Times New Roman" w:hAnsi="Times New Roman" w:cs="Times New Roman"/>
          <w:sz w:val="26"/>
          <w:szCs w:val="26"/>
          <w:lang w:val="uk-UA"/>
        </w:rPr>
        <w:t xml:space="preserve"> чол. встановлено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 12 тарифний розряд;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 xml:space="preserve"> чол. – 11 та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чол. </w:t>
      </w:r>
      <w:r w:rsidR="002C2310">
        <w:rPr>
          <w:rFonts w:ascii="Times New Roman" w:hAnsi="Times New Roman" w:cs="Times New Roman"/>
          <w:sz w:val="26"/>
          <w:szCs w:val="26"/>
          <w:lang w:val="uk-UA"/>
        </w:rPr>
        <w:t>- 10</w:t>
      </w:r>
      <w:r w:rsidR="002C2310" w:rsidRPr="00D30BB6">
        <w:rPr>
          <w:rFonts w:ascii="Times New Roman" w:hAnsi="Times New Roman" w:cs="Times New Roman"/>
          <w:sz w:val="26"/>
          <w:szCs w:val="26"/>
          <w:lang w:val="uk-UA"/>
        </w:rPr>
        <w:t xml:space="preserve"> тарифний розряд</w:t>
      </w:r>
      <w:r w:rsidR="00F65F3E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47F80" w:rsidRPr="00D47F80" w:rsidRDefault="00D47F80" w:rsidP="00D47F8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385" w:rsidRDefault="00E97D0D" w:rsidP="00725B84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</w:p>
    <w:p w:rsidR="0013649C" w:rsidRDefault="00E97D0D" w:rsidP="00725B84">
      <w:pPr>
        <w:spacing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7D0D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4. Матеріально-технічне забезпечення</w:t>
      </w:r>
    </w:p>
    <w:p w:rsidR="003A7784" w:rsidRPr="002E3394" w:rsidRDefault="00D47F80" w:rsidP="00725B84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>Матеріально-технічне забезпечення частково відповідає сучасним вимогам</w:t>
      </w:r>
      <w:r w:rsidR="005647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до організації освітнього процесу в закладі позашкільної освіти.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СЮТ</w:t>
      </w:r>
      <w:r w:rsidR="00564761">
        <w:rPr>
          <w:rFonts w:ascii="Times New Roman" w:hAnsi="Times New Roman" w:cs="Times New Roman"/>
          <w:sz w:val="26"/>
          <w:szCs w:val="26"/>
          <w:lang w:val="uk-UA"/>
        </w:rPr>
        <w:t xml:space="preserve"> розташований у</w:t>
      </w:r>
      <w:r w:rsidR="002E3394">
        <w:rPr>
          <w:rFonts w:ascii="Times New Roman" w:hAnsi="Times New Roman" w:cs="Times New Roman"/>
          <w:sz w:val="26"/>
          <w:szCs w:val="26"/>
          <w:lang w:val="uk-UA"/>
        </w:rPr>
        <w:t xml:space="preserve"> цегляному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 2 поверховому будинку,</w:t>
      </w:r>
      <w:r w:rsidR="002E33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загальною площею 507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E3394" w:rsidRPr="002E3394">
        <w:rPr>
          <w:rFonts w:ascii="Times New Roman" w:hAnsi="Times New Roman" w:cs="Times New Roman"/>
          <w:sz w:val="26"/>
          <w:szCs w:val="26"/>
          <w:lang w:val="uk-UA"/>
        </w:rPr>
        <w:t>(з них</w:t>
      </w:r>
      <w:r w:rsidR="002E33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338</w:t>
      </w:r>
      <w:r w:rsidR="002E33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2E3394" w:rsidRPr="002E3394">
        <w:rPr>
          <w:rFonts w:ascii="Times New Roman" w:hAnsi="Times New Roman" w:cs="Times New Roman"/>
          <w:sz w:val="26"/>
          <w:szCs w:val="26"/>
          <w:lang w:val="uk-UA"/>
        </w:rPr>
        <w:t>кв.м</w:t>
      </w:r>
      <w:proofErr w:type="spellEnd"/>
      <w:r w:rsidR="002E3394" w:rsidRPr="002E3394">
        <w:rPr>
          <w:rFonts w:ascii="Times New Roman" w:hAnsi="Times New Roman" w:cs="Times New Roman"/>
          <w:sz w:val="26"/>
          <w:szCs w:val="26"/>
          <w:lang w:val="uk-UA"/>
        </w:rPr>
        <w:t>. займають навчальні кабінети)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. Станція юних техніків</w:t>
      </w:r>
      <w:r w:rsidR="00056010">
        <w:rPr>
          <w:rFonts w:ascii="Times New Roman" w:hAnsi="Times New Roman" w:cs="Times New Roman"/>
          <w:sz w:val="26"/>
          <w:szCs w:val="26"/>
          <w:lang w:val="uk-UA"/>
        </w:rPr>
        <w:t xml:space="preserve"> ма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є 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2E339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 обладнаних навчальних</w:t>
      </w:r>
      <w:r w:rsidR="003A7784" w:rsidRPr="002E3394">
        <w:rPr>
          <w:rFonts w:ascii="Times New Roman" w:hAnsi="Times New Roman" w:cs="Times New Roman"/>
          <w:sz w:val="26"/>
          <w:szCs w:val="26"/>
          <w:lang w:val="uk-UA"/>
        </w:rPr>
        <w:t xml:space="preserve"> кабінет</w:t>
      </w:r>
      <w:r w:rsidR="002E3394" w:rsidRPr="002E3394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="00F80385">
        <w:rPr>
          <w:rFonts w:ascii="Times New Roman" w:hAnsi="Times New Roman" w:cs="Times New Roman"/>
          <w:sz w:val="26"/>
          <w:szCs w:val="26"/>
          <w:lang w:val="uk-UA"/>
        </w:rPr>
        <w:t>, методичний кабінет, виставковий зал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 xml:space="preserve">, 2 </w:t>
      </w:r>
      <w:proofErr w:type="spellStart"/>
      <w:r w:rsidR="0098391B">
        <w:rPr>
          <w:rFonts w:ascii="Times New Roman" w:hAnsi="Times New Roman" w:cs="Times New Roman"/>
          <w:sz w:val="26"/>
          <w:szCs w:val="26"/>
          <w:lang w:val="uk-UA"/>
        </w:rPr>
        <w:t>компютер</w:t>
      </w:r>
      <w:proofErr w:type="spellEnd"/>
      <w:r w:rsidR="0098391B">
        <w:rPr>
          <w:rFonts w:ascii="Times New Roman" w:hAnsi="Times New Roman" w:cs="Times New Roman"/>
          <w:sz w:val="26"/>
          <w:szCs w:val="26"/>
          <w:lang w:val="uk-UA"/>
        </w:rPr>
        <w:t xml:space="preserve"> 8</w:t>
      </w:r>
      <w:r w:rsidR="00F87585">
        <w:rPr>
          <w:rFonts w:ascii="Times New Roman" w:hAnsi="Times New Roman" w:cs="Times New Roman"/>
          <w:sz w:val="26"/>
          <w:szCs w:val="26"/>
          <w:lang w:val="uk-UA"/>
        </w:rPr>
        <w:t xml:space="preserve"> ноутбуків, 3Д принтер, фотостудія </w:t>
      </w:r>
      <w:r w:rsidR="0098391B">
        <w:rPr>
          <w:rFonts w:ascii="Times New Roman" w:hAnsi="Times New Roman" w:cs="Times New Roman"/>
          <w:sz w:val="26"/>
          <w:szCs w:val="26"/>
          <w:lang w:val="uk-UA"/>
        </w:rPr>
        <w:t xml:space="preserve">7 графічних планшетів, 3 набори </w:t>
      </w:r>
      <w:r w:rsidR="0098391B">
        <w:rPr>
          <w:rFonts w:ascii="Times New Roman" w:hAnsi="Times New Roman" w:cs="Times New Roman"/>
          <w:sz w:val="26"/>
          <w:szCs w:val="26"/>
          <w:lang w:val="en-US"/>
        </w:rPr>
        <w:t>LEGO</w:t>
      </w:r>
      <w:r w:rsidR="0098391B" w:rsidRPr="009839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27D4">
        <w:rPr>
          <w:rFonts w:ascii="Times New Roman" w:hAnsi="Times New Roman" w:cs="Times New Roman"/>
          <w:sz w:val="26"/>
          <w:szCs w:val="26"/>
          <w:lang w:val="uk-UA"/>
        </w:rPr>
        <w:t xml:space="preserve">роботизовано техніки, 2 мультимедійні проектори, </w:t>
      </w:r>
      <w:proofErr w:type="spellStart"/>
      <w:r w:rsidR="00D727D4">
        <w:rPr>
          <w:rFonts w:ascii="Times New Roman" w:hAnsi="Times New Roman" w:cs="Times New Roman"/>
          <w:sz w:val="26"/>
          <w:szCs w:val="26"/>
          <w:lang w:val="uk-UA"/>
        </w:rPr>
        <w:t>квадрокоптер</w:t>
      </w:r>
      <w:proofErr w:type="spellEnd"/>
      <w:r w:rsidR="00D727D4">
        <w:rPr>
          <w:rFonts w:ascii="Times New Roman" w:hAnsi="Times New Roman" w:cs="Times New Roman"/>
          <w:sz w:val="26"/>
          <w:szCs w:val="26"/>
          <w:lang w:val="uk-UA"/>
        </w:rPr>
        <w:t>, гравірувальний ЧПУ станок, копіювальна та інша техніка</w:t>
      </w:r>
      <w:r w:rsidR="0019640A" w:rsidRPr="002E339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E3394" w:rsidRDefault="002E3394" w:rsidP="002E33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7D0D" w:rsidRDefault="0003497D" w:rsidP="002E33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0385">
        <w:rPr>
          <w:rFonts w:ascii="Times New Roman" w:hAnsi="Times New Roman" w:cs="Times New Roman"/>
          <w:b/>
          <w:sz w:val="26"/>
          <w:szCs w:val="26"/>
          <w:lang w:val="uk-UA"/>
        </w:rPr>
        <w:t>ІІ. Навчальний план</w:t>
      </w:r>
      <w:r w:rsidR="009D3DE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</w:p>
    <w:p w:rsidR="009D3DE0" w:rsidRPr="009D3DE0" w:rsidRDefault="009D3DE0" w:rsidP="002E33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7D0D" w:rsidRDefault="00E97D0D" w:rsidP="00D47F8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3497D" w:rsidRPr="00F80385">
        <w:rPr>
          <w:rFonts w:ascii="Times New Roman" w:hAnsi="Times New Roman" w:cs="Times New Roman"/>
          <w:sz w:val="26"/>
          <w:szCs w:val="26"/>
          <w:lang w:val="uk-UA"/>
        </w:rPr>
        <w:t xml:space="preserve"> При формуванні робочого навчального плану враховано вимоги законів України «Про </w:t>
      </w:r>
      <w:proofErr w:type="spellStart"/>
      <w:r w:rsidR="0003497D" w:rsidRPr="00F80385">
        <w:rPr>
          <w:rFonts w:ascii="Times New Roman" w:hAnsi="Times New Roman" w:cs="Times New Roman"/>
          <w:sz w:val="26"/>
          <w:szCs w:val="26"/>
          <w:lang w:val="uk-UA"/>
        </w:rPr>
        <w:t>освіт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у», «Про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позашкільну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освіту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позашкільний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навчальний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заклад,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постановою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Кабінету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Міністрів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06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травня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2001 р. № 433,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Положення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про порядок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індивідуальної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групової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позашкільних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закладах,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Міністерства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науки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2004 р. № 651 та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зареєстрованого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Міністерстві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юстиції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="0003497D" w:rsidRPr="00E97D0D">
        <w:rPr>
          <w:rFonts w:ascii="Times New Roman" w:hAnsi="Times New Roman" w:cs="Times New Roman"/>
          <w:sz w:val="26"/>
          <w:szCs w:val="26"/>
        </w:rPr>
        <w:t>серпня</w:t>
      </w:r>
      <w:proofErr w:type="spellEnd"/>
      <w:r w:rsidR="0003497D" w:rsidRPr="00E97D0D">
        <w:rPr>
          <w:rFonts w:ascii="Times New Roman" w:hAnsi="Times New Roman" w:cs="Times New Roman"/>
          <w:sz w:val="26"/>
          <w:szCs w:val="26"/>
        </w:rPr>
        <w:t xml:space="preserve"> 2004 р. № 1036/9635.</w:t>
      </w:r>
    </w:p>
    <w:p w:rsidR="00F324B3" w:rsidRDefault="00F324B3" w:rsidP="00F324B3">
      <w:pPr>
        <w:tabs>
          <w:tab w:val="left" w:pos="5840"/>
        </w:tabs>
        <w:ind w:firstLine="9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початкового рівня</w:t>
      </w:r>
      <w:r>
        <w:rPr>
          <w:sz w:val="28"/>
          <w:szCs w:val="28"/>
          <w:lang w:val="uk-UA"/>
        </w:rPr>
        <w:t xml:space="preserve"> відносяться гуртки, діяльність яких спрямована на загальний розвиток вихованців учнів і слухачів, виявлення здібностей та обдарувань, прищеплення інтересу до творчої діяльності. На початковому рівні в СЮТ займають</w:t>
      </w:r>
      <w:r w:rsidR="004F3C48">
        <w:rPr>
          <w:sz w:val="28"/>
          <w:szCs w:val="28"/>
          <w:lang w:val="uk-UA"/>
        </w:rPr>
        <w:t xml:space="preserve">ся 6 типів гуртків, </w:t>
      </w:r>
      <w:r w:rsidR="00120515">
        <w:rPr>
          <w:sz w:val="28"/>
          <w:szCs w:val="28"/>
          <w:lang w:val="uk-UA"/>
        </w:rPr>
        <w:t>10 груп, 140</w:t>
      </w:r>
      <w:r>
        <w:rPr>
          <w:sz w:val="28"/>
          <w:szCs w:val="28"/>
          <w:lang w:val="uk-UA"/>
        </w:rPr>
        <w:t xml:space="preserve"> учнів. Згідно з програмами гуртків даного рівня кількість годин на тиждень може становити 4-6.</w:t>
      </w:r>
    </w:p>
    <w:p w:rsidR="00F324B3" w:rsidRDefault="00F324B3" w:rsidP="00F324B3">
      <w:pPr>
        <w:tabs>
          <w:tab w:val="left" w:pos="5840"/>
        </w:tabs>
        <w:ind w:firstLine="9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>
        <w:rPr>
          <w:b/>
          <w:sz w:val="28"/>
          <w:szCs w:val="28"/>
          <w:lang w:val="uk-UA"/>
        </w:rPr>
        <w:t>основного рівня</w:t>
      </w:r>
      <w:r>
        <w:rPr>
          <w:sz w:val="28"/>
          <w:szCs w:val="28"/>
          <w:lang w:val="uk-UA"/>
        </w:rPr>
        <w:t xml:space="preserve"> відносяться гуртки , які розвивають інтереси вихованців, учнів і слухачів, дають їм знання, практичні уміння та навички, задовольняють потреби в професійній орієнтації.</w:t>
      </w:r>
    </w:p>
    <w:p w:rsidR="00F324B3" w:rsidRPr="00F324B3" w:rsidRDefault="00F324B3" w:rsidP="00F324B3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Вихованці, учні і слухачі, які виявляють стійкі інтереси та здібності до конкретної творчої діяльності, відразу ж можуть бути зараховані до гуртка  основного рівня навчання. На основному рівні</w:t>
      </w:r>
      <w:r w:rsidR="004F3C48">
        <w:rPr>
          <w:sz w:val="28"/>
          <w:szCs w:val="28"/>
          <w:lang w:val="uk-UA"/>
        </w:rPr>
        <w:t xml:space="preserve"> в СЮТ працює 6 типів гу</w:t>
      </w:r>
      <w:r w:rsidR="00120515">
        <w:rPr>
          <w:sz w:val="28"/>
          <w:szCs w:val="28"/>
          <w:lang w:val="uk-UA"/>
        </w:rPr>
        <w:t>ртків,12 груп, 161</w:t>
      </w:r>
      <w:r>
        <w:rPr>
          <w:sz w:val="28"/>
          <w:szCs w:val="28"/>
          <w:lang w:val="uk-UA"/>
        </w:rPr>
        <w:t xml:space="preserve"> учні, вихованців і слухачів.</w:t>
      </w: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24B3" w:rsidRDefault="00F324B3" w:rsidP="00F324B3">
      <w:pPr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497D" w:rsidRPr="00F324B3" w:rsidRDefault="001D5CF2" w:rsidP="00F324B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24B3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spellStart"/>
      <w:r w:rsidRPr="00F324B3">
        <w:rPr>
          <w:rFonts w:ascii="Times New Roman" w:hAnsi="Times New Roman" w:cs="Times New Roman"/>
          <w:sz w:val="26"/>
          <w:szCs w:val="26"/>
        </w:rPr>
        <w:t>гуртків</w:t>
      </w:r>
      <w:proofErr w:type="spellEnd"/>
      <w:r w:rsidRPr="00F324B3">
        <w:rPr>
          <w:rFonts w:ascii="Times New Roman" w:hAnsi="Times New Roman" w:cs="Times New Roman"/>
          <w:sz w:val="26"/>
          <w:szCs w:val="26"/>
        </w:rPr>
        <w:t xml:space="preserve">, </w:t>
      </w:r>
      <w:r w:rsidR="0003497D" w:rsidRPr="00F324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324B3">
        <w:rPr>
          <w:rFonts w:ascii="Times New Roman" w:hAnsi="Times New Roman" w:cs="Times New Roman"/>
          <w:sz w:val="26"/>
          <w:szCs w:val="26"/>
        </w:rPr>
        <w:t>початкового</w:t>
      </w:r>
      <w:proofErr w:type="spellEnd"/>
      <w:r w:rsidR="0003497D" w:rsidRPr="00F324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97D" w:rsidRPr="00F324B3">
        <w:rPr>
          <w:rFonts w:ascii="Times New Roman" w:hAnsi="Times New Roman" w:cs="Times New Roman"/>
          <w:sz w:val="26"/>
          <w:szCs w:val="26"/>
        </w:rPr>
        <w:t>рівня</w:t>
      </w:r>
      <w:proofErr w:type="spellEnd"/>
      <w:r w:rsidR="0003497D" w:rsidRPr="00F324B3">
        <w:rPr>
          <w:rFonts w:ascii="Times New Roman" w:hAnsi="Times New Roman" w:cs="Times New Roman"/>
          <w:sz w:val="26"/>
          <w:szCs w:val="26"/>
        </w:rPr>
        <w:t xml:space="preserve"> :</w:t>
      </w:r>
      <w:r w:rsidR="003F5AFE" w:rsidRPr="00F324B3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2611"/>
        <w:gridCol w:w="1378"/>
        <w:gridCol w:w="757"/>
        <w:gridCol w:w="868"/>
        <w:gridCol w:w="1446"/>
        <w:gridCol w:w="1114"/>
        <w:gridCol w:w="868"/>
      </w:tblGrid>
      <w:tr w:rsidR="00373C12" w:rsidTr="00373C12">
        <w:trPr>
          <w:trHeight w:val="12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Напрям діяльності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Науково-технічний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</w:tr>
      <w:tr w:rsidR="00373C12" w:rsidTr="00373C12">
        <w:trPr>
          <w:trHeight w:val="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тиждень  1-го року навчання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Кіль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груп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годин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тиждень 2-й ріку навчання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Кіль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годин</w:t>
            </w:r>
          </w:p>
        </w:tc>
      </w:tr>
      <w:tr w:rsidR="00373C12" w:rsidTr="00373C12">
        <w:trPr>
          <w:trHeight w:val="9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початкового технічного моделювання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</w:tr>
      <w:tr w:rsidR="00373C12" w:rsidTr="00373C12">
        <w:trPr>
          <w:trHeight w:val="9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початкового технічного моделювання з елементами англійської мови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73C12" w:rsidTr="00373C12">
        <w:trPr>
          <w:trHeight w:val="9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радіоелектронного конструювання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1205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1205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</w:tr>
      <w:tr w:rsidR="00373C12" w:rsidTr="00373C12">
        <w:trPr>
          <w:trHeight w:val="9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технічного дизайну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</w:tr>
      <w:tr w:rsidR="00373C12" w:rsidTr="00373C12">
        <w:trPr>
          <w:trHeight w:val="9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конструювання повітряних зміїв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</w:tr>
      <w:tr w:rsidR="00373C12" w:rsidTr="00373C12">
        <w:trPr>
          <w:trHeight w:val="9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Геометричне </w:t>
            </w:r>
            <w:proofErr w:type="spellStart"/>
            <w:r>
              <w:rPr>
                <w:sz w:val="26"/>
                <w:szCs w:val="26"/>
                <w:lang w:val="uk-UA"/>
              </w:rPr>
              <w:t>моделюванн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</w:tr>
      <w:tr w:rsidR="00373C12" w:rsidTr="00373C12">
        <w:trPr>
          <w:trHeight w:val="9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1205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4F3C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12051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12" w:rsidRDefault="00373C1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12" w:rsidRDefault="00D727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</w:tbl>
    <w:p w:rsidR="001D5CF2" w:rsidRDefault="001D5CF2" w:rsidP="001D5CF2">
      <w:pPr>
        <w:rPr>
          <w:sz w:val="26"/>
          <w:szCs w:val="26"/>
          <w:lang w:val="uk-UA"/>
        </w:rPr>
      </w:pPr>
    </w:p>
    <w:p w:rsidR="00F324B3" w:rsidRDefault="00F324B3" w:rsidP="001D5CF2">
      <w:pPr>
        <w:ind w:left="360"/>
        <w:jc w:val="center"/>
        <w:rPr>
          <w:sz w:val="26"/>
          <w:szCs w:val="26"/>
          <w:lang w:val="uk-UA"/>
        </w:rPr>
      </w:pPr>
    </w:p>
    <w:p w:rsidR="00EB2724" w:rsidRDefault="00EB2724" w:rsidP="00EB2724">
      <w:pPr>
        <w:rPr>
          <w:sz w:val="26"/>
          <w:szCs w:val="26"/>
          <w:lang w:val="uk-UA"/>
        </w:rPr>
      </w:pPr>
    </w:p>
    <w:p w:rsidR="00EB2724" w:rsidRDefault="00EB2724" w:rsidP="00EB2724">
      <w:pPr>
        <w:rPr>
          <w:sz w:val="26"/>
          <w:szCs w:val="26"/>
          <w:lang w:val="uk-UA"/>
        </w:rPr>
      </w:pPr>
    </w:p>
    <w:p w:rsidR="001D5CF2" w:rsidRDefault="001D5CF2" w:rsidP="00EB272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2.Для гуртків основного рівня  Станції юних техніків.</w:t>
      </w:r>
    </w:p>
    <w:tbl>
      <w:tblPr>
        <w:tblW w:w="10755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02"/>
        <w:gridCol w:w="848"/>
        <w:gridCol w:w="849"/>
        <w:gridCol w:w="992"/>
        <w:gridCol w:w="992"/>
        <w:gridCol w:w="850"/>
        <w:gridCol w:w="851"/>
        <w:gridCol w:w="992"/>
        <w:gridCol w:w="992"/>
        <w:gridCol w:w="851"/>
      </w:tblGrid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Напрям діяльності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Науково-технічний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тиждень  1-го року навчання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кість 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тиждень  2-го року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 груп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 тиждень  3-го року навчання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груп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кість годин</w:t>
            </w: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Гурток </w:t>
            </w:r>
            <w:proofErr w:type="spellStart"/>
            <w:r>
              <w:rPr>
                <w:sz w:val="26"/>
                <w:szCs w:val="26"/>
                <w:lang w:val="uk-UA"/>
              </w:rPr>
              <w:t>авіамоделювання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цифрової фотографії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технічного дизайну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4F3C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4F3C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Гурток радіоелектронного конструювання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12051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1205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Гончарство</w:t>
            </w:r>
          </w:p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робототехніки та комп’ютерного моделювання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  <w:tr w:rsidR="003106D0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Вакансія (2групи </w:t>
            </w:r>
            <w:proofErr w:type="spellStart"/>
            <w:r>
              <w:rPr>
                <w:sz w:val="26"/>
                <w:szCs w:val="26"/>
                <w:lang w:val="uk-UA"/>
              </w:rPr>
              <w:t>інформаційно</w:t>
            </w:r>
            <w:r w:rsidR="00EB2724">
              <w:rPr>
                <w:sz w:val="26"/>
                <w:szCs w:val="26"/>
                <w:lang w:val="uk-UA"/>
              </w:rPr>
              <w:t>-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технічного профілю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D0" w:rsidRDefault="003106D0">
            <w:pPr>
              <w:rPr>
                <w:sz w:val="26"/>
                <w:szCs w:val="26"/>
                <w:lang w:val="uk-UA"/>
              </w:rPr>
            </w:pPr>
          </w:p>
        </w:tc>
      </w:tr>
      <w:tr w:rsidR="003B5778" w:rsidTr="00EB272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1205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4F3C4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12051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78" w:rsidRDefault="003B577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373C12" w:rsidRDefault="00373C12" w:rsidP="003B5778">
      <w:pPr>
        <w:rPr>
          <w:sz w:val="26"/>
          <w:szCs w:val="26"/>
          <w:lang w:val="uk-UA"/>
        </w:rPr>
      </w:pPr>
    </w:p>
    <w:p w:rsidR="003A7784" w:rsidRPr="007C3D55" w:rsidRDefault="00966C97" w:rsidP="00966C9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uk-UA"/>
        </w:rPr>
        <w:t xml:space="preserve">       </w:t>
      </w:r>
      <w:proofErr w:type="spellStart"/>
      <w:r w:rsidR="003A7784" w:rsidRPr="007C3D55">
        <w:rPr>
          <w:color w:val="000000" w:themeColor="text1"/>
          <w:sz w:val="26"/>
          <w:szCs w:val="26"/>
        </w:rPr>
        <w:t>Навчальним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планом </w:t>
      </w:r>
      <w:proofErr w:type="spellStart"/>
      <w:r w:rsidR="003A7784" w:rsidRPr="007C3D55">
        <w:rPr>
          <w:color w:val="000000" w:themeColor="text1"/>
          <w:sz w:val="26"/>
          <w:szCs w:val="26"/>
        </w:rPr>
        <w:t>передбачено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proofErr w:type="spellStart"/>
      <w:r w:rsidR="003A7784" w:rsidRPr="007C3D55">
        <w:rPr>
          <w:color w:val="000000" w:themeColor="text1"/>
          <w:sz w:val="26"/>
          <w:szCs w:val="26"/>
        </w:rPr>
        <w:t>організацію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proofErr w:type="spellStart"/>
      <w:r w:rsidR="003A7784" w:rsidRPr="007C3D55">
        <w:rPr>
          <w:color w:val="000000" w:themeColor="text1"/>
          <w:sz w:val="26"/>
          <w:szCs w:val="26"/>
        </w:rPr>
        <w:t>освітнього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proofErr w:type="spellStart"/>
      <w:r w:rsidR="003A7784" w:rsidRPr="007C3D55">
        <w:rPr>
          <w:color w:val="000000" w:themeColor="text1"/>
          <w:sz w:val="26"/>
          <w:szCs w:val="26"/>
        </w:rPr>
        <w:t>процесу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r w:rsidR="00C63B35">
        <w:rPr>
          <w:color w:val="000000" w:themeColor="text1"/>
          <w:sz w:val="26"/>
          <w:szCs w:val="26"/>
          <w:lang w:val="uk-UA"/>
        </w:rPr>
        <w:t>за</w:t>
      </w:r>
      <w:r w:rsidR="00DD53E6">
        <w:rPr>
          <w:color w:val="000000" w:themeColor="text1"/>
          <w:sz w:val="26"/>
          <w:szCs w:val="26"/>
          <w:lang w:val="uk-UA"/>
        </w:rPr>
        <w:t xml:space="preserve"> </w:t>
      </w:r>
      <w:proofErr w:type="gramStart"/>
      <w:r w:rsidR="00DD53E6">
        <w:rPr>
          <w:color w:val="000000" w:themeColor="text1"/>
          <w:sz w:val="26"/>
          <w:szCs w:val="26"/>
          <w:lang w:val="uk-UA"/>
        </w:rPr>
        <w:t>вс</w:t>
      </w:r>
      <w:proofErr w:type="gramEnd"/>
      <w:r w:rsidR="00DD53E6">
        <w:rPr>
          <w:color w:val="000000" w:themeColor="text1"/>
          <w:sz w:val="26"/>
          <w:szCs w:val="26"/>
          <w:lang w:val="uk-UA"/>
        </w:rPr>
        <w:t xml:space="preserve">іма </w:t>
      </w:r>
      <w:r w:rsidR="00C63B35">
        <w:rPr>
          <w:color w:val="000000" w:themeColor="text1"/>
          <w:sz w:val="26"/>
          <w:szCs w:val="26"/>
          <w:lang w:val="uk-UA"/>
        </w:rPr>
        <w:t xml:space="preserve"> напрямами</w:t>
      </w:r>
      <w:r w:rsidR="00DD53E6">
        <w:rPr>
          <w:color w:val="000000" w:themeColor="text1"/>
          <w:sz w:val="26"/>
          <w:szCs w:val="26"/>
          <w:lang w:val="uk-UA"/>
        </w:rPr>
        <w:t xml:space="preserve"> науково-технічної творчості</w:t>
      </w:r>
      <w:r w:rsidR="003A7784" w:rsidRPr="007C3D55">
        <w:rPr>
          <w:color w:val="000000" w:themeColor="text1"/>
          <w:sz w:val="26"/>
          <w:szCs w:val="26"/>
        </w:rPr>
        <w:t>:</w:t>
      </w:r>
    </w:p>
    <w:p w:rsidR="007C3D55" w:rsidRPr="007C3D55" w:rsidRDefault="00C63B35" w:rsidP="00966C97">
      <w:pPr>
        <w:pStyle w:val="a4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  <w:lang w:val="uk-UA"/>
        </w:rPr>
      </w:pPr>
      <w:r>
        <w:rPr>
          <w:rStyle w:val="a5"/>
          <w:i w:val="0"/>
          <w:color w:val="000000" w:themeColor="text1"/>
          <w:sz w:val="26"/>
          <w:szCs w:val="26"/>
          <w:lang w:val="uk-UA"/>
        </w:rPr>
        <w:t xml:space="preserve">     </w:t>
      </w:r>
      <w:r w:rsidR="0035298D">
        <w:rPr>
          <w:rStyle w:val="a5"/>
          <w:i w:val="0"/>
          <w:color w:val="000000" w:themeColor="text1"/>
          <w:sz w:val="26"/>
          <w:szCs w:val="26"/>
          <w:lang w:val="uk-UA"/>
        </w:rPr>
        <w:t>-</w:t>
      </w:r>
      <w:r>
        <w:rPr>
          <w:rStyle w:val="a5"/>
          <w:i w:val="0"/>
          <w:color w:val="000000" w:themeColor="text1"/>
          <w:sz w:val="26"/>
          <w:szCs w:val="26"/>
          <w:lang w:val="uk-UA"/>
        </w:rPr>
        <w:t xml:space="preserve">  </w:t>
      </w:r>
      <w:r w:rsidR="001D5CF2">
        <w:rPr>
          <w:rStyle w:val="a5"/>
          <w:i w:val="0"/>
          <w:color w:val="000000" w:themeColor="text1"/>
          <w:sz w:val="26"/>
          <w:szCs w:val="26"/>
          <w:lang w:val="uk-UA"/>
        </w:rPr>
        <w:t>предметно-технічний</w:t>
      </w:r>
      <w:r w:rsidR="003A7784" w:rsidRPr="007C3D55">
        <w:rPr>
          <w:color w:val="000000" w:themeColor="text1"/>
          <w:sz w:val="26"/>
          <w:szCs w:val="26"/>
        </w:rPr>
        <w:t xml:space="preserve">, </w:t>
      </w:r>
      <w:proofErr w:type="spellStart"/>
      <w:r w:rsidR="003A7784" w:rsidRPr="007C3D55">
        <w:rPr>
          <w:color w:val="000000" w:themeColor="text1"/>
          <w:sz w:val="26"/>
          <w:szCs w:val="26"/>
        </w:rPr>
        <w:t>що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proofErr w:type="spellStart"/>
      <w:r w:rsidR="003A7784" w:rsidRPr="007C3D55">
        <w:rPr>
          <w:color w:val="000000" w:themeColor="text1"/>
          <w:sz w:val="26"/>
          <w:szCs w:val="26"/>
        </w:rPr>
        <w:t>об’єднує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в </w:t>
      </w:r>
      <w:proofErr w:type="spellStart"/>
      <w:r w:rsidR="003A7784" w:rsidRPr="007C3D55">
        <w:rPr>
          <w:color w:val="000000" w:themeColor="text1"/>
          <w:sz w:val="26"/>
          <w:szCs w:val="26"/>
        </w:rPr>
        <w:t>собі</w:t>
      </w:r>
      <w:proofErr w:type="spellEnd"/>
      <w:r w:rsidR="003A7784" w:rsidRPr="007C3D55">
        <w:rPr>
          <w:color w:val="000000" w:themeColor="text1"/>
          <w:sz w:val="26"/>
          <w:szCs w:val="26"/>
        </w:rPr>
        <w:t xml:space="preserve"> </w:t>
      </w:r>
      <w:proofErr w:type="spellStart"/>
      <w:r w:rsidR="003A7784" w:rsidRPr="007C3D55">
        <w:rPr>
          <w:color w:val="000000" w:themeColor="text1"/>
          <w:sz w:val="26"/>
          <w:szCs w:val="26"/>
        </w:rPr>
        <w:t>гуртки</w:t>
      </w:r>
      <w:proofErr w:type="spellEnd"/>
      <w:r w:rsidR="007C3D55">
        <w:rPr>
          <w:color w:val="000000" w:themeColor="text1"/>
          <w:sz w:val="26"/>
          <w:szCs w:val="26"/>
          <w:lang w:val="uk-UA"/>
        </w:rPr>
        <w:t>:</w:t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9924"/>
      </w:tblGrid>
      <w:tr w:rsidR="007C3D55" w:rsidRPr="007C3D55" w:rsidTr="000E7906">
        <w:tc>
          <w:tcPr>
            <w:tcW w:w="992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63B35" w:rsidRPr="007C3D55" w:rsidRDefault="001D5CF2" w:rsidP="00966C97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Радіоелектронного конструювання</w:t>
            </w:r>
            <w:r w:rsidR="00DD53E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tbl>
            <w:tblPr>
              <w:tblStyle w:val="a3"/>
              <w:tblW w:w="9747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9747"/>
            </w:tblGrid>
            <w:tr w:rsidR="00C63B35" w:rsidRPr="00C16639" w:rsidTr="00966C97">
              <w:tc>
                <w:tcPr>
                  <w:tcW w:w="9747" w:type="dxa"/>
                  <w:tcBorders>
                    <w:top w:val="nil"/>
                  </w:tcBorders>
                </w:tcPr>
                <w:p w:rsidR="003106D0" w:rsidRDefault="003106D0" w:rsidP="00EB2724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C63B35" w:rsidRDefault="00C63B35" w:rsidP="00966C97">
                  <w:pPr>
                    <w:ind w:left="-10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   </w:t>
                  </w:r>
                  <w:r w:rsidR="0035298D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-</w:t>
                  </w:r>
                  <w:r w:rsidR="001D5CF2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 художньо-технічний, гуртки</w:t>
                  </w:r>
                  <w:r w:rsidR="00C1663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:</w:t>
                  </w:r>
                  <w:r w:rsidR="001D5CF2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Технічний дизайн і Цифрова фотографія</w:t>
                  </w:r>
                  <w:r w:rsidR="00DD53E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, Гончарство, Геометричне моделювання,</w:t>
                  </w:r>
                </w:p>
                <w:p w:rsidR="001D5CF2" w:rsidRDefault="001D5CF2" w:rsidP="001D5CF2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35298D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-</w:t>
                  </w:r>
                  <w:r w:rsidR="00C1663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спортивно-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технічний, гуртки</w:t>
                  </w:r>
                  <w:r w:rsidR="00C1663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Авіамоделювання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і Конструювання повітряних зміїв</w:t>
                  </w:r>
                  <w:r w:rsidR="00C63B35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:</w:t>
                  </w:r>
                </w:p>
                <w:p w:rsidR="00DD53E6" w:rsidRDefault="00F87585" w:rsidP="00C166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35298D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-</w:t>
                  </w:r>
                  <w:r w:rsidR="000E790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16639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початково-технічний, гуртки: Початкове технічне моделювання і Початкове технічне моделювання з елементами англійської мови.</w:t>
                  </w:r>
                </w:p>
                <w:p w:rsidR="00C63B35" w:rsidRPr="007C3D55" w:rsidRDefault="00F87585" w:rsidP="00C1663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     - </w:t>
                  </w:r>
                  <w:r w:rsidR="00DD53E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інформативно-технічний: </w:t>
                  </w:r>
                  <w:r w:rsidR="00881E23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гурток </w:t>
                  </w:r>
                  <w:r w:rsidR="00DD53E6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>Основи робототехніки та комп’ютерного моделювання.</w:t>
                  </w:r>
                  <w:r w:rsidR="00C63B35"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c>
            </w:tr>
          </w:tbl>
          <w:p w:rsidR="007C3D55" w:rsidRPr="007C3D55" w:rsidRDefault="007C3D55" w:rsidP="00D96185">
            <w:pPr>
              <w:pStyle w:val="a4"/>
              <w:shd w:val="clear" w:color="auto" w:fill="FFFFFF"/>
              <w:spacing w:before="0" w:beforeAutospacing="0" w:after="204" w:afterAutospacing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F705A7" w:rsidRPr="009D3DE0" w:rsidRDefault="00EB2724" w:rsidP="00EB2724">
      <w:pPr>
        <w:spacing w:before="240" w:after="0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</w:t>
      </w:r>
      <w:r w:rsidR="000112DD" w:rsidRPr="00F705A7">
        <w:rPr>
          <w:rFonts w:ascii="Times New Roman" w:hAnsi="Times New Roman" w:cs="Times New Roman"/>
          <w:b/>
          <w:sz w:val="26"/>
          <w:szCs w:val="26"/>
        </w:rPr>
        <w:t xml:space="preserve">ІІІ. </w:t>
      </w:r>
      <w:proofErr w:type="spellStart"/>
      <w:r w:rsidR="000112DD" w:rsidRPr="00F705A7">
        <w:rPr>
          <w:rFonts w:ascii="Times New Roman" w:hAnsi="Times New Roman" w:cs="Times New Roman"/>
          <w:b/>
          <w:sz w:val="26"/>
          <w:szCs w:val="26"/>
        </w:rPr>
        <w:t>Навчальні</w:t>
      </w:r>
      <w:proofErr w:type="spellEnd"/>
      <w:r w:rsidR="000112DD" w:rsidRPr="00F705A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b/>
          <w:sz w:val="26"/>
          <w:szCs w:val="26"/>
        </w:rPr>
        <w:t>програми</w:t>
      </w:r>
      <w:proofErr w:type="spellEnd"/>
      <w:r w:rsidR="000112DD" w:rsidRPr="00F705A7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0112DD" w:rsidRPr="00F705A7">
        <w:rPr>
          <w:rFonts w:ascii="Times New Roman" w:hAnsi="Times New Roman" w:cs="Times New Roman"/>
          <w:b/>
          <w:sz w:val="26"/>
          <w:szCs w:val="26"/>
        </w:rPr>
        <w:t>відповідно</w:t>
      </w:r>
      <w:proofErr w:type="spellEnd"/>
      <w:r w:rsidR="000112DD" w:rsidRPr="00F705A7">
        <w:rPr>
          <w:rFonts w:ascii="Times New Roman" w:hAnsi="Times New Roman" w:cs="Times New Roman"/>
          <w:b/>
          <w:sz w:val="26"/>
          <w:szCs w:val="26"/>
        </w:rPr>
        <w:t xml:space="preserve"> до </w:t>
      </w:r>
      <w:proofErr w:type="spellStart"/>
      <w:r w:rsidR="000112DD" w:rsidRPr="00F705A7">
        <w:rPr>
          <w:rFonts w:ascii="Times New Roman" w:hAnsi="Times New Roman" w:cs="Times New Roman"/>
          <w:b/>
          <w:sz w:val="26"/>
          <w:szCs w:val="26"/>
        </w:rPr>
        <w:t>навчального</w:t>
      </w:r>
      <w:proofErr w:type="spellEnd"/>
      <w:r w:rsidR="000112DD" w:rsidRPr="00F705A7">
        <w:rPr>
          <w:rFonts w:ascii="Times New Roman" w:hAnsi="Times New Roman" w:cs="Times New Roman"/>
          <w:b/>
          <w:sz w:val="26"/>
          <w:szCs w:val="26"/>
        </w:rPr>
        <w:t xml:space="preserve"> плану)</w:t>
      </w:r>
    </w:p>
    <w:p w:rsidR="009D3DE0" w:rsidRDefault="00F705A7" w:rsidP="00D961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F705A7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Перелік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навчальних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програм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регіону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інтересів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вихованців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112DD" w:rsidRPr="00F705A7">
        <w:rPr>
          <w:rFonts w:ascii="Times New Roman" w:hAnsi="Times New Roman" w:cs="Times New Roman"/>
          <w:sz w:val="26"/>
          <w:szCs w:val="26"/>
        </w:rPr>
        <w:t>кадрового</w:t>
      </w:r>
      <w:proofErr w:type="gram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закладу,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матеріально-технічної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бази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F705A7">
        <w:rPr>
          <w:rFonts w:ascii="Times New Roman" w:hAnsi="Times New Roman" w:cs="Times New Roman"/>
          <w:sz w:val="26"/>
          <w:szCs w:val="26"/>
        </w:rPr>
        <w:t>тощо</w:t>
      </w:r>
      <w:proofErr w:type="spellEnd"/>
      <w:r w:rsidR="000112DD" w:rsidRPr="00F705A7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2268"/>
        <w:gridCol w:w="2835"/>
        <w:gridCol w:w="4110"/>
      </w:tblGrid>
      <w:tr w:rsidR="00725B84" w:rsidTr="00E77541">
        <w:tc>
          <w:tcPr>
            <w:tcW w:w="534" w:type="dxa"/>
          </w:tcPr>
          <w:p w:rsidR="00725B84" w:rsidRPr="00F705A7" w:rsidRDefault="00725B8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705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2268" w:type="dxa"/>
          </w:tcPr>
          <w:p w:rsidR="00725B84" w:rsidRPr="00F705A7" w:rsidRDefault="00725B8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705A7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  <w:proofErr w:type="spellEnd"/>
            <w:r w:rsidRPr="00F705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05A7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2835" w:type="dxa"/>
          </w:tcPr>
          <w:p w:rsidR="00725B84" w:rsidRPr="00D51AE4" w:rsidRDefault="006D7CD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Ким і коли затверджено програму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накази, листи МОНУ, ІМЗО, ІІТЗО, ЛОІППО, відділу освіти Червоноградської міської ради, інших освітніх структур</w:t>
            </w:r>
          </w:p>
        </w:tc>
        <w:tc>
          <w:tcPr>
            <w:tcW w:w="4110" w:type="dxa"/>
          </w:tcPr>
          <w:p w:rsidR="00725B84" w:rsidRPr="00F705A7" w:rsidRDefault="006D7CD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Прізвище, ім'я по батькові вчителя, керівника гуртка, який викладає (проводить заняття)курсу за вибором, факультативу, гуртка</w:t>
            </w:r>
          </w:p>
        </w:tc>
      </w:tr>
      <w:tr w:rsidR="00725B84" w:rsidRPr="006D7CD5" w:rsidTr="00E77541">
        <w:tc>
          <w:tcPr>
            <w:tcW w:w="534" w:type="dxa"/>
          </w:tcPr>
          <w:p w:rsidR="00725B84" w:rsidRPr="009A464E" w:rsidRDefault="00725B84" w:rsidP="003A77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46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</w:tcPr>
          <w:p w:rsidR="00725B84" w:rsidRPr="009A464E" w:rsidRDefault="006D7CD5" w:rsidP="00B5280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Авіамоделювання</w:t>
            </w:r>
            <w:proofErr w:type="spellEnd"/>
          </w:p>
        </w:tc>
        <w:tc>
          <w:tcPr>
            <w:tcW w:w="2835" w:type="dxa"/>
          </w:tcPr>
          <w:p w:rsidR="00725B84" w:rsidRPr="009A464E" w:rsidRDefault="006D7CD5" w:rsidP="009A464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725B84" w:rsidRPr="00DD74AF" w:rsidRDefault="006D7CD5" w:rsidP="00CD683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Дубовий Роман Володимирович</w:t>
            </w: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A77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</w:tcPr>
          <w:p w:rsidR="000E7906" w:rsidRPr="009A464E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Конструювання повітряних зміїв</w:t>
            </w:r>
          </w:p>
        </w:tc>
        <w:tc>
          <w:tcPr>
            <w:tcW w:w="2835" w:type="dxa"/>
          </w:tcPr>
          <w:p w:rsidR="000E7906" w:rsidRPr="005A79A5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0E7906" w:rsidRPr="00DD74AF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Дубовий Роман Володимирович</w:t>
            </w: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A77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</w:tcPr>
          <w:p w:rsidR="000E7906" w:rsidRPr="009A464E" w:rsidRDefault="00E77541" w:rsidP="00B5280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Початкове технічне моделювання з елементами англійської мови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№1/11-662 від 10.01.2018р</w:t>
            </w:r>
          </w:p>
        </w:tc>
        <w:tc>
          <w:tcPr>
            <w:tcW w:w="4110" w:type="dxa"/>
          </w:tcPr>
          <w:p w:rsidR="000E7906" w:rsidRPr="00DD74AF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 Наталія Валентинівна</w:t>
            </w:r>
          </w:p>
        </w:tc>
      </w:tr>
      <w:tr w:rsidR="000E7906" w:rsidRPr="0098391B" w:rsidTr="00E77541">
        <w:tc>
          <w:tcPr>
            <w:tcW w:w="534" w:type="dxa"/>
          </w:tcPr>
          <w:p w:rsidR="000E7906" w:rsidRPr="009A464E" w:rsidRDefault="00E77541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268" w:type="dxa"/>
          </w:tcPr>
          <w:p w:rsidR="000E7906" w:rsidRPr="009A464E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Технічний дизайн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0E7906" w:rsidRPr="003106D0" w:rsidRDefault="00E77541" w:rsidP="00E775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Хомляк Вікторія Вікторівна</w:t>
            </w: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</w:tcPr>
          <w:p w:rsidR="000E7906" w:rsidRPr="009A464E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Цифрової фотографії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E77541" w:rsidRDefault="00E77541" w:rsidP="00E775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Хомляк Вікторія Вікторівна</w:t>
            </w:r>
          </w:p>
          <w:p w:rsidR="000E7906" w:rsidRPr="00DD74AF" w:rsidRDefault="000E7906" w:rsidP="00E7754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268" w:type="dxa"/>
          </w:tcPr>
          <w:p w:rsidR="000E7906" w:rsidRPr="009A464E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Початкове технічне моделювання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0E7906" w:rsidRPr="00DD74AF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 Наталя Миколаївна</w:t>
            </w: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268" w:type="dxa"/>
          </w:tcPr>
          <w:p w:rsidR="000E7906" w:rsidRPr="003B5778" w:rsidRDefault="003B5778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Гончарство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0E7906" w:rsidRPr="00DD74AF" w:rsidRDefault="003106D0" w:rsidP="0038068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Хомляк Вікторія Вікторівна</w:t>
            </w:r>
          </w:p>
        </w:tc>
      </w:tr>
      <w:tr w:rsidR="000E7906" w:rsidRPr="006D7CD5" w:rsidTr="00E77541">
        <w:tc>
          <w:tcPr>
            <w:tcW w:w="534" w:type="dxa"/>
          </w:tcPr>
          <w:p w:rsidR="000E7906" w:rsidRPr="009A464E" w:rsidRDefault="00E77541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68" w:type="dxa"/>
          </w:tcPr>
          <w:p w:rsidR="000E7906" w:rsidRPr="009A464E" w:rsidRDefault="00E77541" w:rsidP="0038068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Радіоелектронне конструювання</w:t>
            </w:r>
          </w:p>
        </w:tc>
        <w:tc>
          <w:tcPr>
            <w:tcW w:w="2835" w:type="dxa"/>
          </w:tcPr>
          <w:p w:rsidR="000E7906" w:rsidRPr="009A464E" w:rsidRDefault="00E77541" w:rsidP="0038068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E77541" w:rsidRDefault="00E77541" w:rsidP="00E775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Попелишин Михайло Васильович</w:t>
            </w:r>
          </w:p>
          <w:p w:rsidR="000E7906" w:rsidRPr="00DD74AF" w:rsidRDefault="00E77541" w:rsidP="00E7754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Натяглий Микола Андрійович</w:t>
            </w:r>
          </w:p>
        </w:tc>
      </w:tr>
      <w:tr w:rsidR="003B5778" w:rsidRPr="006D7CD5" w:rsidTr="00E77541">
        <w:tc>
          <w:tcPr>
            <w:tcW w:w="534" w:type="dxa"/>
          </w:tcPr>
          <w:p w:rsidR="003B5778" w:rsidRDefault="003B5778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  <w:p w:rsidR="003B5778" w:rsidRDefault="003B5778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</w:tcPr>
          <w:p w:rsidR="003B5778" w:rsidRDefault="003B5778" w:rsidP="003806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робототехніки та комп’ютерного моделювання</w:t>
            </w:r>
          </w:p>
        </w:tc>
        <w:tc>
          <w:tcPr>
            <w:tcW w:w="2835" w:type="dxa"/>
          </w:tcPr>
          <w:p w:rsidR="003B5778" w:rsidRDefault="003B5778" w:rsidP="00380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№1/11-662 від 10.01.2018р</w:t>
            </w:r>
          </w:p>
        </w:tc>
        <w:tc>
          <w:tcPr>
            <w:tcW w:w="4110" w:type="dxa"/>
          </w:tcPr>
          <w:p w:rsidR="003B5778" w:rsidRPr="00DD74AF" w:rsidRDefault="003B5778" w:rsidP="00D56B7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Гаган Наталя Миколаївна</w:t>
            </w:r>
          </w:p>
        </w:tc>
      </w:tr>
      <w:tr w:rsidR="003B5778" w:rsidRPr="006D7CD5" w:rsidTr="00E77541">
        <w:tc>
          <w:tcPr>
            <w:tcW w:w="534" w:type="dxa"/>
          </w:tcPr>
          <w:p w:rsidR="003B5778" w:rsidRDefault="003B5778" w:rsidP="0038068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268" w:type="dxa"/>
          </w:tcPr>
          <w:p w:rsidR="003B5778" w:rsidRDefault="003B5778" w:rsidP="003806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Геомемричне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</w:t>
            </w:r>
          </w:p>
        </w:tc>
        <w:tc>
          <w:tcPr>
            <w:tcW w:w="2835" w:type="dxa"/>
          </w:tcPr>
          <w:p w:rsidR="003B5778" w:rsidRPr="009A464E" w:rsidRDefault="003B5778" w:rsidP="00D56B7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 лист №1/11-8872 від 07.10.2019р.</w:t>
            </w:r>
          </w:p>
        </w:tc>
        <w:tc>
          <w:tcPr>
            <w:tcW w:w="4110" w:type="dxa"/>
          </w:tcPr>
          <w:p w:rsidR="003B5778" w:rsidRDefault="003B5778" w:rsidP="00D56B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 Наталія Валентинівна</w:t>
            </w:r>
          </w:p>
        </w:tc>
      </w:tr>
    </w:tbl>
    <w:p w:rsidR="006D7CD5" w:rsidRDefault="007C3D55" w:rsidP="00F60305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</w:p>
    <w:p w:rsidR="006D7CD5" w:rsidRDefault="006D7CD5" w:rsidP="00F60305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06D0" w:rsidRDefault="003106D0" w:rsidP="00F60305">
      <w:pPr>
        <w:pStyle w:val="HTML"/>
        <w:shd w:val="clear" w:color="auto" w:fill="FFFFFF" w:themeFill="background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60305" w:rsidRDefault="00DD74AF" w:rsidP="00F60305">
      <w:pPr>
        <w:pStyle w:val="HTML"/>
        <w:shd w:val="clear" w:color="auto" w:fill="FFFFFF" w:themeFill="background1"/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  <w:lang w:val="uk-UA"/>
        </w:rPr>
      </w:pPr>
      <w:r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112DD" w:rsidRPr="00DD74AF">
        <w:rPr>
          <w:rFonts w:ascii="Times New Roman" w:hAnsi="Times New Roman" w:cs="Times New Roman"/>
          <w:b/>
          <w:sz w:val="26"/>
          <w:szCs w:val="26"/>
          <w:lang w:val="uk-UA"/>
        </w:rPr>
        <w:t>2. Вимоги до вихованців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60305" w:rsidRDefault="00F60305" w:rsidP="00F603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Вихованці</w:t>
      </w:r>
      <w:r w:rsidRPr="00F603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мають право на здобуття позашкільної освіти відповідно до їх здібностей, обдарувань, уподобань та інтересів.</w:t>
      </w:r>
      <w:r w:rsidRPr="00F60305">
        <w:rPr>
          <w:rFonts w:ascii="Times New Roman" w:hAnsi="Times New Roman" w:cs="Times New Roman"/>
          <w:color w:val="292B2C"/>
          <w:sz w:val="26"/>
          <w:szCs w:val="26"/>
          <w:lang w:val="uk-UA"/>
        </w:rPr>
        <w:t xml:space="preserve"> </w:t>
      </w:r>
      <w:r w:rsidRPr="006D6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 закладу зар</w:t>
      </w:r>
      <w:r w:rsidR="00E7754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аховуються вихованці віком від 6</w:t>
      </w:r>
      <w:r w:rsidRPr="006D6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</w:t>
      </w:r>
      <w:r w:rsidRPr="00F603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18</w:t>
      </w:r>
      <w:r w:rsidRPr="006D6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років. Зарахування вихованців може здійснюватися протягом навчального року (у міру закінчення комплектування гуртків за їх бажанням і за згодою батьків або осіб, я</w:t>
      </w:r>
      <w:r w:rsidR="00583A8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кі їх замінюють, як на </w:t>
      </w:r>
      <w:proofErr w:type="spellStart"/>
      <w:r w:rsidR="00583A8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безконкур</w:t>
      </w:r>
      <w:r w:rsidRPr="006D6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сній</w:t>
      </w:r>
      <w:proofErr w:type="spellEnd"/>
      <w:r w:rsidRPr="006D6A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основі, так і за конкурсом, умови якого розробляються закладом.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0112DD" w:rsidRPr="00D96185" w:rsidRDefault="00F60305" w:rsidP="00D9618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          </w:t>
      </w:r>
    </w:p>
    <w:p w:rsidR="00DD74AF" w:rsidRPr="00DD74AF" w:rsidRDefault="00DD74AF" w:rsidP="00D9618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3. Тривалість занять </w:t>
      </w:r>
    </w:p>
    <w:p w:rsidR="00DD74AF" w:rsidRDefault="00DD74AF" w:rsidP="00D961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>Тривалість одного заняття в закладі позашкільної освіти визначається навчальним планом і навчальними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:rsid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E77541">
        <w:rPr>
          <w:rFonts w:ascii="Times New Roman" w:hAnsi="Times New Roman" w:cs="Times New Roman"/>
          <w:sz w:val="26"/>
          <w:szCs w:val="26"/>
          <w:lang w:val="uk-UA"/>
        </w:rPr>
        <w:t>віком від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6 років - 30 хвилин; </w:t>
      </w:r>
    </w:p>
    <w:p w:rsid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віком від 6 до 7 років - 35 хвилин; </w:t>
      </w:r>
    </w:p>
    <w:p w:rsid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старшого віку - 45 хвилин. </w:t>
      </w:r>
    </w:p>
    <w:p w:rsidR="000112DD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sz w:val="26"/>
          <w:szCs w:val="26"/>
        </w:rPr>
        <w:t xml:space="preserve">Перерви </w:t>
      </w:r>
      <w:proofErr w:type="spellStart"/>
      <w:proofErr w:type="gramStart"/>
      <w:r w:rsidR="000112DD" w:rsidRPr="00DD74AF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0112DD" w:rsidRPr="00DD74AF">
        <w:rPr>
          <w:rFonts w:ascii="Times New Roman" w:hAnsi="Times New Roman" w:cs="Times New Roman"/>
          <w:sz w:val="26"/>
          <w:szCs w:val="26"/>
        </w:rPr>
        <w:t>іж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заняттями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визначаються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режимом </w:t>
      </w:r>
      <w:proofErr w:type="spellStart"/>
      <w:r w:rsidR="00583A87">
        <w:rPr>
          <w:rFonts w:ascii="Times New Roman" w:hAnsi="Times New Roman" w:cs="Times New Roman"/>
          <w:sz w:val="26"/>
          <w:szCs w:val="26"/>
        </w:rPr>
        <w:t>щоденної</w:t>
      </w:r>
      <w:proofErr w:type="spellEnd"/>
      <w:r w:rsidR="00583A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A87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="00583A87">
        <w:rPr>
          <w:rFonts w:ascii="Times New Roman" w:hAnsi="Times New Roman" w:cs="Times New Roman"/>
          <w:sz w:val="26"/>
          <w:szCs w:val="26"/>
        </w:rPr>
        <w:t xml:space="preserve"> закладу </w:t>
      </w:r>
      <w:proofErr w:type="spellStart"/>
      <w:r w:rsidR="00583A87">
        <w:rPr>
          <w:rFonts w:ascii="Times New Roman" w:hAnsi="Times New Roman" w:cs="Times New Roman"/>
          <w:sz w:val="26"/>
          <w:szCs w:val="26"/>
        </w:rPr>
        <w:t>згідно</w:t>
      </w:r>
      <w:proofErr w:type="spellEnd"/>
      <w:r w:rsidR="00583A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83A87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583A87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112DD" w:rsidRPr="00DD74AF">
        <w:rPr>
          <w:rFonts w:ascii="Times New Roman" w:hAnsi="Times New Roman" w:cs="Times New Roman"/>
          <w:sz w:val="26"/>
          <w:szCs w:val="26"/>
        </w:rPr>
        <w:t xml:space="preserve"> Статутом.</w:t>
      </w:r>
    </w:p>
    <w:p w:rsidR="00DD74AF" w:rsidRPr="003A7784" w:rsidRDefault="00DD74AF" w:rsidP="00DD74A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74AF" w:rsidRPr="00DD74AF" w:rsidRDefault="00DD74AF" w:rsidP="0078249D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6D6AE7">
        <w:rPr>
          <w:rFonts w:ascii="Times New Roman" w:hAnsi="Times New Roman" w:cs="Times New Roman"/>
          <w:b/>
          <w:sz w:val="26"/>
          <w:szCs w:val="26"/>
          <w:lang w:val="uk-UA"/>
        </w:rPr>
        <w:t xml:space="preserve">4. Форми контролю </w:t>
      </w:r>
      <w:r w:rsidR="000112DD"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6D6AE7" w:rsidRPr="00583A87" w:rsidRDefault="00DD74AF" w:rsidP="00583A8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112DD" w:rsidRPr="00DD74AF">
        <w:rPr>
          <w:sz w:val="26"/>
          <w:szCs w:val="26"/>
          <w:lang w:val="uk-UA"/>
        </w:rPr>
        <w:t xml:space="preserve">Контроль і оцінювання навчальних досягнень здобувачів освіти здійснюються на </w:t>
      </w:r>
      <w:r w:rsidR="000112DD" w:rsidRPr="008114DA">
        <w:rPr>
          <w:sz w:val="26"/>
          <w:szCs w:val="26"/>
          <w:lang w:val="uk-UA"/>
        </w:rPr>
        <w:t>суб’єкт-суб’єктних</w:t>
      </w:r>
      <w:r w:rsidR="000112DD" w:rsidRPr="00DD74AF">
        <w:rPr>
          <w:sz w:val="26"/>
          <w:szCs w:val="26"/>
          <w:lang w:val="uk-UA"/>
        </w:rPr>
        <w:t xml:space="preserve"> засадах, що передбачає систематичне відстеження їхнього індивідуального розвитку в освітньому процесі з урахуванням результативності їх участі в організаційно-масових заходах</w:t>
      </w:r>
      <w:r w:rsidR="006D6AE7">
        <w:rPr>
          <w:sz w:val="26"/>
          <w:szCs w:val="26"/>
          <w:lang w:val="uk-UA"/>
        </w:rPr>
        <w:t xml:space="preserve">. </w:t>
      </w:r>
      <w:r w:rsidR="006D6AE7" w:rsidRPr="00583A87">
        <w:rPr>
          <w:color w:val="000000" w:themeColor="text1"/>
          <w:sz w:val="26"/>
          <w:szCs w:val="26"/>
          <w:lang w:val="uk-UA"/>
        </w:rPr>
        <w:t>Формами контролю за результативністю навчання є опитування, тестування, участь у творчих конкурсах, конференціях, в</w:t>
      </w:r>
      <w:r w:rsidR="00AD4080">
        <w:rPr>
          <w:color w:val="000000" w:themeColor="text1"/>
          <w:sz w:val="26"/>
          <w:szCs w:val="26"/>
          <w:lang w:val="uk-UA"/>
        </w:rPr>
        <w:t xml:space="preserve">иставках, </w:t>
      </w:r>
      <w:r w:rsidR="006D6AE7" w:rsidRPr="00583A87">
        <w:rPr>
          <w:color w:val="000000" w:themeColor="text1"/>
          <w:sz w:val="26"/>
          <w:szCs w:val="26"/>
          <w:lang w:val="uk-UA"/>
        </w:rPr>
        <w:t xml:space="preserve"> турнірах, змаганнях, захист проекту, формування </w:t>
      </w:r>
      <w:proofErr w:type="spellStart"/>
      <w:r w:rsidR="006D6AE7" w:rsidRPr="00583A87">
        <w:rPr>
          <w:color w:val="000000" w:themeColor="text1"/>
          <w:sz w:val="26"/>
          <w:szCs w:val="26"/>
          <w:lang w:val="uk-UA"/>
        </w:rPr>
        <w:t>портфоліо</w:t>
      </w:r>
      <w:proofErr w:type="spellEnd"/>
      <w:r w:rsidR="006D6AE7" w:rsidRPr="00583A87">
        <w:rPr>
          <w:color w:val="000000" w:themeColor="text1"/>
          <w:sz w:val="26"/>
          <w:szCs w:val="26"/>
          <w:lang w:val="uk-UA"/>
        </w:rPr>
        <w:t xml:space="preserve">, підсумкове заняття. </w:t>
      </w:r>
    </w:p>
    <w:p w:rsidR="003A7784" w:rsidRPr="002B25A1" w:rsidRDefault="006D6AE7" w:rsidP="00583A8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           </w:t>
      </w:r>
      <w:r w:rsidR="005A79A5">
        <w:rPr>
          <w:color w:val="000000" w:themeColor="text1"/>
          <w:sz w:val="26"/>
          <w:szCs w:val="26"/>
          <w:lang w:val="uk-UA"/>
        </w:rPr>
        <w:t xml:space="preserve">Також здійснюється </w:t>
      </w:r>
      <w:r w:rsidRPr="006D6AE7">
        <w:rPr>
          <w:color w:val="000000" w:themeColor="text1"/>
          <w:sz w:val="26"/>
          <w:szCs w:val="26"/>
          <w:lang w:val="uk-UA"/>
        </w:rPr>
        <w:t>к</w:t>
      </w:r>
      <w:r w:rsidR="003A7784" w:rsidRPr="006D6AE7">
        <w:rPr>
          <w:color w:val="000000" w:themeColor="text1"/>
          <w:sz w:val="26"/>
          <w:szCs w:val="26"/>
          <w:lang w:val="uk-UA"/>
        </w:rPr>
        <w:t>онтроль за виконанням навчальних планів та освітньої програми, якістю знань, умінь і навичок вихованців, розробка рекомендацій щодо їх покращення;</w:t>
      </w:r>
      <w:r w:rsidR="002B25A1">
        <w:rPr>
          <w:color w:val="000000" w:themeColor="text1"/>
          <w:sz w:val="26"/>
          <w:szCs w:val="26"/>
          <w:lang w:val="uk-UA"/>
        </w:rPr>
        <w:t xml:space="preserve"> </w:t>
      </w:r>
      <w:r w:rsidR="003A7784" w:rsidRPr="006D6AE7">
        <w:rPr>
          <w:color w:val="000000" w:themeColor="text1"/>
          <w:sz w:val="26"/>
          <w:szCs w:val="26"/>
          <w:lang w:val="uk-UA"/>
        </w:rPr>
        <w:t>контроль за станом внутрішньої документації (</w:t>
      </w:r>
      <w:r w:rsidR="00AD4080">
        <w:rPr>
          <w:color w:val="000000" w:themeColor="text1"/>
          <w:sz w:val="26"/>
          <w:szCs w:val="26"/>
          <w:lang w:val="uk-UA"/>
        </w:rPr>
        <w:t>журнали гурткової роботи,</w:t>
      </w:r>
      <w:r w:rsidR="003A7784" w:rsidRPr="006D6AE7">
        <w:rPr>
          <w:color w:val="000000" w:themeColor="text1"/>
          <w:sz w:val="26"/>
          <w:szCs w:val="26"/>
          <w:lang w:val="uk-UA"/>
        </w:rPr>
        <w:t xml:space="preserve"> журнали </w:t>
      </w:r>
      <w:r w:rsidR="00AD4080">
        <w:rPr>
          <w:color w:val="000000" w:themeColor="text1"/>
          <w:sz w:val="26"/>
          <w:szCs w:val="26"/>
          <w:lang w:val="uk-UA"/>
        </w:rPr>
        <w:t>з техніки безпеки,</w:t>
      </w:r>
      <w:r w:rsidR="003A7784" w:rsidRPr="006D6AE7">
        <w:rPr>
          <w:color w:val="000000" w:themeColor="text1"/>
          <w:sz w:val="26"/>
          <w:szCs w:val="26"/>
          <w:lang w:val="uk-UA"/>
        </w:rPr>
        <w:t xml:space="preserve"> тематичне планування);</w:t>
      </w:r>
      <w:r w:rsidR="002B25A1">
        <w:rPr>
          <w:color w:val="000000" w:themeColor="text1"/>
          <w:sz w:val="26"/>
          <w:szCs w:val="26"/>
          <w:lang w:val="uk-UA"/>
        </w:rPr>
        <w:t xml:space="preserve"> </w:t>
      </w:r>
      <w:r w:rsidR="003A7784" w:rsidRPr="002B25A1">
        <w:rPr>
          <w:color w:val="000000" w:themeColor="text1"/>
          <w:sz w:val="26"/>
          <w:szCs w:val="26"/>
          <w:lang w:val="uk-UA"/>
        </w:rPr>
        <w:t>моніторинг та оптимізація соціально-психологічного середовища закладу;</w:t>
      </w:r>
      <w:r w:rsidR="002B25A1">
        <w:rPr>
          <w:color w:val="000000" w:themeColor="text1"/>
          <w:sz w:val="26"/>
          <w:szCs w:val="26"/>
          <w:lang w:val="uk-UA"/>
        </w:rPr>
        <w:t xml:space="preserve"> </w:t>
      </w:r>
      <w:r w:rsidR="003A7784" w:rsidRPr="002B25A1">
        <w:rPr>
          <w:color w:val="000000" w:themeColor="text1"/>
          <w:sz w:val="26"/>
          <w:szCs w:val="26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DD74AF" w:rsidRPr="002B25A1" w:rsidRDefault="00DD74AF" w:rsidP="00E1516B">
      <w:pPr>
        <w:tabs>
          <w:tab w:val="left" w:pos="709"/>
        </w:tabs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0112DD" w:rsidRPr="00E1516B">
        <w:rPr>
          <w:rFonts w:ascii="Times New Roman" w:hAnsi="Times New Roman" w:cs="Times New Roman"/>
          <w:b/>
          <w:sz w:val="26"/>
          <w:szCs w:val="26"/>
          <w:lang w:val="uk-UA"/>
        </w:rPr>
        <w:t>5. Методичне забезпечення</w:t>
      </w:r>
      <w:r w:rsidR="000112DD" w:rsidRPr="00E1516B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268A1" w:rsidRPr="00E1516B" w:rsidRDefault="00E1516B" w:rsidP="00E1516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Методична робота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AD40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СЮТ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спрямована на становлення та розвиток творчої майстерності педагога з метою забезпечення ефективності навчально-виховного процесу для становлення особистості як творця й проектувальника власного життя, гармонізації й гуманізації взаємин між вихованцями і педагогами на основі ідеї самоцінності дитинства, діалогу, усвідомлення вибору особистістю життєвого шляху.</w:t>
      </w:r>
    </w:p>
    <w:p w:rsidR="002412F9" w:rsidRPr="00E1516B" w:rsidRDefault="00E1516B" w:rsidP="00E1516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 xml:space="preserve">           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Організуючим центром методичної роботи з 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керівниками гуртків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є методичний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кабінет. У методичному кабінеті є:</w:t>
      </w:r>
    </w:p>
    <w:p w:rsidR="002268A1" w:rsidRPr="00E1516B" w:rsidRDefault="00E1516B" w:rsidP="00E151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м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етодичні рекомендації: «Використання активних та інтерактивних методів роботи на гурткових заняттях»,</w:t>
      </w:r>
      <w:r w:rsidR="00CD683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«Організація робот</w:t>
      </w:r>
      <w:r w:rsidR="00AD40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и з обдарованими вихованцями», </w:t>
      </w:r>
      <w:r w:rsidR="00CD683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«Організація навчального та виховного процесу в ЗПО», «Організація учнівського самоврядування в гуртку», «Метод проектів у позашкільній освіті»</w:t>
      </w:r>
      <w:r w:rsidR="00583A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тощо</w:t>
      </w:r>
      <w:r w:rsidR="00CD683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;</w:t>
      </w:r>
    </w:p>
    <w:p w:rsidR="009B4004" w:rsidRPr="00E1516B" w:rsidRDefault="00E1516B" w:rsidP="00E1516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м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етодичні розр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обки гурткових занять;</w:t>
      </w:r>
    </w:p>
    <w:p w:rsidR="002268A1" w:rsidRPr="00E1516B" w:rsidRDefault="00E1516B" w:rsidP="00E1516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2B25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етодичні розробки м</w:t>
      </w:r>
      <w:r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айстер-клас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ів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: </w:t>
      </w:r>
      <w:r w:rsidR="00583A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тощо</w:t>
      </w:r>
      <w:r w:rsidR="002268A1" w:rsidRPr="00E151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;</w:t>
      </w:r>
    </w:p>
    <w:p w:rsidR="002412F9" w:rsidRPr="00E1516B" w:rsidRDefault="00E1516B" w:rsidP="00E151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рактичний порадник з питань інформаційно-навчального процесу;</w:t>
      </w:r>
    </w:p>
    <w:p w:rsidR="002412F9" w:rsidRPr="00E1516B" w:rsidRDefault="00E1516B" w:rsidP="00E1516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етодичні </w:t>
      </w:r>
      <w:r w:rsidR="006E71E2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журнали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«</w:t>
      </w:r>
      <w:proofErr w:type="spellStart"/>
      <w:r w:rsidR="006E71E2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Позашкілля</w:t>
      </w:r>
      <w:proofErr w:type="spellEnd"/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», «</w:t>
      </w:r>
      <w:r w:rsidR="00AD408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Юний технік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»</w:t>
      </w:r>
      <w:r w:rsidR="00583A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«Позашкільна освіта»;</w:t>
      </w:r>
    </w:p>
    <w:p w:rsidR="00DD74AF" w:rsidRPr="00E1516B" w:rsidRDefault="00E1516B" w:rsidP="00E1516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</w:t>
      </w:r>
      <w:r w:rsidR="002268A1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2B25A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</w:t>
      </w:r>
      <w:r w:rsidR="002412F9" w:rsidRPr="00E1516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авчальні плани, програми.</w:t>
      </w:r>
    </w:p>
    <w:p w:rsidR="002268A1" w:rsidRPr="002268A1" w:rsidRDefault="002268A1" w:rsidP="002268A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E1516B" w:rsidRDefault="00DD74AF" w:rsidP="0036093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74A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Корекційно-розвитковий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складник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для </w:t>
      </w:r>
      <w:proofErr w:type="spellStart"/>
      <w:proofErr w:type="gram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осіб</w:t>
      </w:r>
      <w:proofErr w:type="spellEnd"/>
      <w:proofErr w:type="gram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особливими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освітніми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потребами. </w:t>
      </w:r>
    </w:p>
    <w:p w:rsidR="00DD74AF" w:rsidRPr="00E1516B" w:rsidRDefault="00E1516B" w:rsidP="0036093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Корекційно-розвитковий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складник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proofErr w:type="gramStart"/>
      <w:r w:rsidR="000112DD" w:rsidRPr="00DD74AF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proofErr w:type="gram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особливими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освітніми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потребами наводиться,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якщо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навчальна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передбачає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участь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осіб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особливими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освітніми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потребами у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засвоєнні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створенні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спеціальних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умов для них. </w:t>
      </w:r>
      <w:r w:rsidR="00DD74AF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</w:p>
    <w:p w:rsidR="00DD74AF" w:rsidRDefault="00DD74AF" w:rsidP="0036093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>Корекційно-розвитковий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складник визначають керівники гуртків з урахуванням особливостей вихованців з особливими освітніми потребами:</w:t>
      </w:r>
    </w:p>
    <w:p w:rsidR="00DD74AF" w:rsidRDefault="00E1516B" w:rsidP="0036093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-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>наявність чи відсутність обмежень для здобувачів освіти з особливими освітніми потребами;</w:t>
      </w:r>
    </w:p>
    <w:p w:rsidR="00DD74AF" w:rsidRDefault="00DD74AF" w:rsidP="0036093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>- необхідність специфічного обладнання (за необхідності) та його перелік;</w:t>
      </w:r>
    </w:p>
    <w:p w:rsidR="00DD74AF" w:rsidRPr="00DD74AF" w:rsidRDefault="00E1516B" w:rsidP="0068327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- перелік спеціальних завдань для здобувачів освіти з особливими освітніми потребами (за необхідності).</w:t>
      </w:r>
    </w:p>
    <w:p w:rsid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ІV. </w:t>
      </w:r>
      <w:proofErr w:type="spellStart"/>
      <w:r w:rsidR="000112DD" w:rsidRPr="00DD74AF">
        <w:rPr>
          <w:rFonts w:ascii="Times New Roman" w:hAnsi="Times New Roman" w:cs="Times New Roman"/>
          <w:b/>
          <w:sz w:val="26"/>
          <w:szCs w:val="26"/>
        </w:rPr>
        <w:t>Очікуваний</w:t>
      </w:r>
      <w:proofErr w:type="spellEnd"/>
      <w:r w:rsidR="000112DD" w:rsidRPr="00DD74AF">
        <w:rPr>
          <w:rFonts w:ascii="Times New Roman" w:hAnsi="Times New Roman" w:cs="Times New Roman"/>
          <w:b/>
          <w:sz w:val="26"/>
          <w:szCs w:val="26"/>
        </w:rPr>
        <w:t xml:space="preserve"> результат</w:t>
      </w:r>
      <w:r w:rsidR="000112DD" w:rsidRPr="00DD74A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ключові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компетентності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здобувачів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112DD" w:rsidRPr="00DD74AF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="000112DD" w:rsidRPr="00DD74AF">
        <w:rPr>
          <w:rFonts w:ascii="Times New Roman" w:hAnsi="Times New Roman" w:cs="Times New Roman"/>
          <w:sz w:val="26"/>
          <w:szCs w:val="26"/>
        </w:rPr>
        <w:t xml:space="preserve"> коротка характеристика).</w:t>
      </w:r>
    </w:p>
    <w:p w:rsidR="000112DD" w:rsidRPr="00DD74AF" w:rsidRDefault="000112DD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74A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DD74AF" w:rsidRPr="00DD74A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Pr="00DD74AF">
        <w:rPr>
          <w:rFonts w:ascii="Times New Roman" w:hAnsi="Times New Roman" w:cs="Times New Roman"/>
          <w:i/>
          <w:sz w:val="26"/>
          <w:szCs w:val="26"/>
          <w:lang w:val="uk-UA"/>
        </w:rPr>
        <w:t>Пізнавальні компетентності</w:t>
      </w:r>
      <w:r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передбачають оволодіння поняттями та</w:t>
      </w:r>
      <w:r w:rsidR="00F87585">
        <w:rPr>
          <w:rFonts w:ascii="Times New Roman" w:hAnsi="Times New Roman" w:cs="Times New Roman"/>
          <w:sz w:val="26"/>
          <w:szCs w:val="26"/>
          <w:lang w:val="uk-UA"/>
        </w:rPr>
        <w:t xml:space="preserve"> знаннями з різних природничих і технічних наук</w:t>
      </w:r>
      <w:r w:rsidRPr="00DD74AF">
        <w:rPr>
          <w:rFonts w:ascii="Times New Roman" w:hAnsi="Times New Roman" w:cs="Times New Roman"/>
          <w:sz w:val="26"/>
          <w:szCs w:val="26"/>
          <w:lang w:val="uk-UA"/>
        </w:rPr>
        <w:t>; основ характеристики явищ і процесів суспільного життя; набуття знань морально-психологічних якостей, способів організації змістовного дозвілля.</w:t>
      </w:r>
    </w:p>
    <w:p w:rsidR="000112DD" w:rsidRP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74A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i/>
          <w:sz w:val="26"/>
          <w:szCs w:val="26"/>
          <w:lang w:val="uk-UA"/>
        </w:rPr>
        <w:t>Практичні компетентності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передбачають формування різноманітних техніко-технологічних вмінь і навичок, здатності реалізовувати та захищати свої права, орієнтуватися в соціальних відносинах, встановлювати зв’язки між подіями і явищами, формулювати, висловлювати та доводити власну думку, позицію.</w:t>
      </w:r>
    </w:p>
    <w:p w:rsidR="000112DD" w:rsidRPr="00DD74AF" w:rsidRDefault="00DD74AF" w:rsidP="0036093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0112DD" w:rsidRPr="00DD74AF">
        <w:rPr>
          <w:rFonts w:ascii="Times New Roman" w:hAnsi="Times New Roman" w:cs="Times New Roman"/>
          <w:i/>
          <w:sz w:val="26"/>
          <w:szCs w:val="26"/>
          <w:lang w:val="uk-UA"/>
        </w:rPr>
        <w:t>Творчі компетентності</w:t>
      </w:r>
      <w:r w:rsidR="000112DD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передбачають набуття досвіду власної творчої діяльності з різних галузей знань, розв’язання творчих завдань, здатності проявляти творчу ініціативу; розвиток дослідницьких здібностей, системного, просторового та логічного мислення, уяви, фантазії; потреби у творчій самореалізації та духовному вдосконаленні.</w:t>
      </w:r>
    </w:p>
    <w:p w:rsidR="004A62A7" w:rsidRPr="00DD74AF" w:rsidRDefault="00DD74AF" w:rsidP="003609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4A62A7" w:rsidRPr="00DD74AF">
        <w:rPr>
          <w:rFonts w:ascii="Times New Roman" w:hAnsi="Times New Roman" w:cs="Times New Roman"/>
          <w:i/>
          <w:sz w:val="26"/>
          <w:szCs w:val="26"/>
          <w:lang w:val="uk-UA"/>
        </w:rPr>
        <w:t>Соціальні компетентності</w:t>
      </w:r>
      <w:r w:rsidR="004A62A7" w:rsidRPr="00DD74AF">
        <w:rPr>
          <w:rFonts w:ascii="Times New Roman" w:hAnsi="Times New Roman" w:cs="Times New Roman"/>
          <w:sz w:val="26"/>
          <w:szCs w:val="26"/>
          <w:lang w:val="uk-UA"/>
        </w:rPr>
        <w:t xml:space="preserve"> орієнтовані на досягнення високого рівня освіченості та вихованості; емоційний, фізичний, інтелектуальний розвиток; формування позитивних особистісних якостей (самостійність, наполегливість, </w:t>
      </w:r>
      <w:r w:rsidR="004A62A7" w:rsidRPr="00DD74AF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працьовитість тощо), ціннісного ставлення до себе та інших, вміння працювати в</w:t>
      </w:r>
      <w:r w:rsidR="00D9618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A62A7" w:rsidRPr="00DD74AF">
        <w:rPr>
          <w:rFonts w:ascii="Times New Roman" w:hAnsi="Times New Roman" w:cs="Times New Roman"/>
          <w:sz w:val="26"/>
          <w:szCs w:val="26"/>
          <w:lang w:val="uk-UA"/>
        </w:rPr>
        <w:t>колективі; розвиток здатності до професійного самовизначення; творчого становлення; формування громадянської поведінки, патріотизму.</w:t>
      </w:r>
    </w:p>
    <w:p w:rsidR="004A62A7" w:rsidRPr="004A62A7" w:rsidRDefault="004A62A7" w:rsidP="00360935">
      <w:pPr>
        <w:jc w:val="both"/>
        <w:rPr>
          <w:lang w:val="uk-UA"/>
        </w:rPr>
      </w:pPr>
    </w:p>
    <w:sectPr w:rsidR="004A62A7" w:rsidRPr="004A62A7" w:rsidSect="000560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3C9"/>
    <w:multiLevelType w:val="hybridMultilevel"/>
    <w:tmpl w:val="4704DC7C"/>
    <w:lvl w:ilvl="0" w:tplc="877ACE6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419602F"/>
    <w:multiLevelType w:val="hybridMultilevel"/>
    <w:tmpl w:val="AB964C18"/>
    <w:lvl w:ilvl="0" w:tplc="9648AF1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4F75D95"/>
    <w:multiLevelType w:val="hybridMultilevel"/>
    <w:tmpl w:val="DC4A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97D"/>
    <w:rsid w:val="0000030D"/>
    <w:rsid w:val="000112DD"/>
    <w:rsid w:val="000203EF"/>
    <w:rsid w:val="0003497D"/>
    <w:rsid w:val="00053370"/>
    <w:rsid w:val="00056010"/>
    <w:rsid w:val="000C2D4C"/>
    <w:rsid w:val="000E7906"/>
    <w:rsid w:val="00120515"/>
    <w:rsid w:val="0013649C"/>
    <w:rsid w:val="001535F9"/>
    <w:rsid w:val="001617A4"/>
    <w:rsid w:val="00187A08"/>
    <w:rsid w:val="0019640A"/>
    <w:rsid w:val="001D5CF2"/>
    <w:rsid w:val="002244E1"/>
    <w:rsid w:val="002268A1"/>
    <w:rsid w:val="00236C72"/>
    <w:rsid w:val="002412F9"/>
    <w:rsid w:val="002B1DA5"/>
    <w:rsid w:val="002B25A1"/>
    <w:rsid w:val="002B6116"/>
    <w:rsid w:val="002C2310"/>
    <w:rsid w:val="002D145B"/>
    <w:rsid w:val="002D3B95"/>
    <w:rsid w:val="002D4DEA"/>
    <w:rsid w:val="002E3394"/>
    <w:rsid w:val="003106D0"/>
    <w:rsid w:val="003262BA"/>
    <w:rsid w:val="0035298D"/>
    <w:rsid w:val="00360935"/>
    <w:rsid w:val="00373C12"/>
    <w:rsid w:val="003A7784"/>
    <w:rsid w:val="003B5778"/>
    <w:rsid w:val="003C1F10"/>
    <w:rsid w:val="003E0053"/>
    <w:rsid w:val="003F5AFE"/>
    <w:rsid w:val="004342BB"/>
    <w:rsid w:val="004512F5"/>
    <w:rsid w:val="00491A6B"/>
    <w:rsid w:val="004A62A7"/>
    <w:rsid w:val="004C04D6"/>
    <w:rsid w:val="004E4D2E"/>
    <w:rsid w:val="004F3C48"/>
    <w:rsid w:val="004F3D85"/>
    <w:rsid w:val="00547B26"/>
    <w:rsid w:val="0055673D"/>
    <w:rsid w:val="00564761"/>
    <w:rsid w:val="00583A87"/>
    <w:rsid w:val="0059191E"/>
    <w:rsid w:val="005A79A5"/>
    <w:rsid w:val="005B1460"/>
    <w:rsid w:val="005B6AAC"/>
    <w:rsid w:val="005F6395"/>
    <w:rsid w:val="006141B0"/>
    <w:rsid w:val="00672D20"/>
    <w:rsid w:val="0068327E"/>
    <w:rsid w:val="00685C9E"/>
    <w:rsid w:val="006A402E"/>
    <w:rsid w:val="006D6AE7"/>
    <w:rsid w:val="006D7CD5"/>
    <w:rsid w:val="006E71E2"/>
    <w:rsid w:val="007159BE"/>
    <w:rsid w:val="00725B84"/>
    <w:rsid w:val="0078249D"/>
    <w:rsid w:val="00787995"/>
    <w:rsid w:val="00791BE7"/>
    <w:rsid w:val="007B6026"/>
    <w:rsid w:val="007C3D55"/>
    <w:rsid w:val="008114DA"/>
    <w:rsid w:val="00872C1B"/>
    <w:rsid w:val="00881E23"/>
    <w:rsid w:val="00892B8F"/>
    <w:rsid w:val="008A5A0F"/>
    <w:rsid w:val="008E07A6"/>
    <w:rsid w:val="008E42E6"/>
    <w:rsid w:val="008E6A0C"/>
    <w:rsid w:val="0090570C"/>
    <w:rsid w:val="00936DB2"/>
    <w:rsid w:val="00956738"/>
    <w:rsid w:val="00966C97"/>
    <w:rsid w:val="0098391B"/>
    <w:rsid w:val="009964B8"/>
    <w:rsid w:val="009A464E"/>
    <w:rsid w:val="009B4004"/>
    <w:rsid w:val="009D3DE0"/>
    <w:rsid w:val="00A13070"/>
    <w:rsid w:val="00A471AC"/>
    <w:rsid w:val="00A62C8B"/>
    <w:rsid w:val="00AB4651"/>
    <w:rsid w:val="00AD4080"/>
    <w:rsid w:val="00AE66E9"/>
    <w:rsid w:val="00B52806"/>
    <w:rsid w:val="00BB5D62"/>
    <w:rsid w:val="00BD4BC1"/>
    <w:rsid w:val="00BE32EB"/>
    <w:rsid w:val="00BF5B62"/>
    <w:rsid w:val="00C00037"/>
    <w:rsid w:val="00C12B6B"/>
    <w:rsid w:val="00C16639"/>
    <w:rsid w:val="00C319C2"/>
    <w:rsid w:val="00C332B5"/>
    <w:rsid w:val="00C3679B"/>
    <w:rsid w:val="00C63B35"/>
    <w:rsid w:val="00C74CB0"/>
    <w:rsid w:val="00C80C5D"/>
    <w:rsid w:val="00CD6831"/>
    <w:rsid w:val="00CE5FD2"/>
    <w:rsid w:val="00CF50D8"/>
    <w:rsid w:val="00D17263"/>
    <w:rsid w:val="00D45922"/>
    <w:rsid w:val="00D47F80"/>
    <w:rsid w:val="00D51AE4"/>
    <w:rsid w:val="00D7103B"/>
    <w:rsid w:val="00D727D4"/>
    <w:rsid w:val="00D93921"/>
    <w:rsid w:val="00D96185"/>
    <w:rsid w:val="00DD53E6"/>
    <w:rsid w:val="00DD74AF"/>
    <w:rsid w:val="00E1516B"/>
    <w:rsid w:val="00E213DF"/>
    <w:rsid w:val="00E4481C"/>
    <w:rsid w:val="00E77541"/>
    <w:rsid w:val="00E97D0D"/>
    <w:rsid w:val="00EB2724"/>
    <w:rsid w:val="00EE3686"/>
    <w:rsid w:val="00EF4A1E"/>
    <w:rsid w:val="00F20600"/>
    <w:rsid w:val="00F324B3"/>
    <w:rsid w:val="00F5324F"/>
    <w:rsid w:val="00F60305"/>
    <w:rsid w:val="00F64E4C"/>
    <w:rsid w:val="00F65F3E"/>
    <w:rsid w:val="00F705A7"/>
    <w:rsid w:val="00F80385"/>
    <w:rsid w:val="00F84AB0"/>
    <w:rsid w:val="00F85273"/>
    <w:rsid w:val="00F86770"/>
    <w:rsid w:val="00F87585"/>
    <w:rsid w:val="00F9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A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A7784"/>
    <w:rPr>
      <w:i/>
      <w:iCs/>
    </w:rPr>
  </w:style>
  <w:style w:type="character" w:customStyle="1" w:styleId="apple-converted-space">
    <w:name w:val="apple-converted-space"/>
    <w:basedOn w:val="a0"/>
    <w:rsid w:val="003A7784"/>
  </w:style>
  <w:style w:type="paragraph" w:styleId="HTML">
    <w:name w:val="HTML Preformatted"/>
    <w:basedOn w:val="a"/>
    <w:link w:val="HTML0"/>
    <w:uiPriority w:val="99"/>
    <w:semiHidden/>
    <w:unhideWhenUsed/>
    <w:rsid w:val="00C36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3679B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1D5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1191-F2F1-4B19-9D4C-E7282AFF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cp:lastPrinted>2022-08-31T09:41:00Z</cp:lastPrinted>
  <dcterms:created xsi:type="dcterms:W3CDTF">2020-02-15T12:32:00Z</dcterms:created>
  <dcterms:modified xsi:type="dcterms:W3CDTF">2022-08-31T09:47:00Z</dcterms:modified>
</cp:coreProperties>
</file>