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E62292" w:rsidRDefault="00E62292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E62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Протидіємо насиллю та </w:t>
      </w:r>
      <w:proofErr w:type="spellStart"/>
      <w:r w:rsidR="00701A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улінгу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!</w:t>
      </w:r>
    </w:p>
    <w:p w:rsidR="00E62292" w:rsidRPr="007C34E5" w:rsidRDefault="00E62292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</w:pP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На жаль, люди не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завжди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вміють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мирно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розв’язувати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конфлікти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.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Наприклад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, у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школі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трапля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softHyphen/>
        <w:t>ють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softHyphen/>
        <w:t>ся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сварки, </w:t>
      </w:r>
      <w:proofErr w:type="spellStart"/>
      <w:proofErr w:type="gram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б</w:t>
      </w:r>
      <w:proofErr w:type="gram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ійки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штовхання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.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Це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—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приклади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насилля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.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Інколи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бувають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випадки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переслідування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однієї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людини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з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боку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іншої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. Часто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це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відбувається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за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участі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групи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осіб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.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Таке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явище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називають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ru-RU" w:eastAsia="uk-UA"/>
        </w:rPr>
        <w:t>цькуванням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або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proofErr w:type="gramStart"/>
      <w:r w:rsidRPr="007C34E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ru-RU" w:eastAsia="uk-UA"/>
        </w:rPr>
        <w:t>бул</w:t>
      </w:r>
      <w:proofErr w:type="gramEnd"/>
      <w:r w:rsidRPr="007C34E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val="ru-RU" w:eastAsia="uk-UA"/>
        </w:rPr>
        <w:t>інгом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(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від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англ. 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uk-UA"/>
        </w:rPr>
        <w:t>to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 w:eastAsia="uk-UA"/>
        </w:rPr>
        <w:t>bully</w:t>
      </w:r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 —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задиратися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>знущатися</w:t>
      </w:r>
      <w:proofErr w:type="spellEnd"/>
      <w:r w:rsidRPr="007C34E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 w:eastAsia="uk-UA"/>
        </w:rPr>
        <w:t xml:space="preserve">). </w:t>
      </w:r>
    </w:p>
    <w:p w:rsidR="00CA2580" w:rsidRPr="00E62292" w:rsidRDefault="00CA2580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CA2580" w:rsidRDefault="00CA2580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uk-UA"/>
        </w:rPr>
        <w:drawing>
          <wp:inline distT="0" distB="0" distL="0" distR="0">
            <wp:extent cx="3023870" cy="2268220"/>
            <wp:effectExtent l="19050" t="0" r="5080" b="0"/>
            <wp:docPr id="6" name="Рисунок 5" descr="e1a325047b148c9441be2b14c42dc19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a325047b148c9441be2b14c42dc196_X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580" w:rsidRDefault="00CA2580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uk-UA"/>
        </w:rPr>
      </w:pPr>
    </w:p>
    <w:p w:rsidR="00E62292" w:rsidRPr="007C34E5" w:rsidRDefault="00E62292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proofErr w:type="spellStart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lastRenderedPageBreak/>
        <w:t>Ознаками</w:t>
      </w:r>
      <w:proofErr w:type="spellEnd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t xml:space="preserve"> </w:t>
      </w:r>
      <w:proofErr w:type="spellStart"/>
      <w:proofErr w:type="gramStart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t>бул</w:t>
      </w:r>
      <w:proofErr w:type="gramEnd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t>інгу</w:t>
      </w:r>
      <w:proofErr w:type="spellEnd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uk-UA"/>
        </w:rPr>
        <w:t>є</w:t>
      </w:r>
      <w:proofErr w:type="spellEnd"/>
      <w:r w:rsidRPr="00E622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>приниження</w:t>
      </w:r>
      <w:proofErr w:type="spellEnd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>глузування</w:t>
      </w:r>
      <w:proofErr w:type="spellEnd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>залякування</w:t>
      </w:r>
      <w:proofErr w:type="spellEnd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>ігнорування</w:t>
      </w:r>
      <w:proofErr w:type="spellEnd"/>
      <w:r w:rsidRPr="00E622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 w:eastAsia="uk-UA"/>
        </w:rPr>
        <w:t xml:space="preserve"> </w:t>
      </w:r>
      <w:r w:rsidRPr="00E622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uk-UA"/>
        </w:rPr>
        <w:t xml:space="preserve">—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тобто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все,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що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ображає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гідність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людини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.</w:t>
      </w:r>
    </w:p>
    <w:p w:rsidR="00E62292" w:rsidRPr="007C34E5" w:rsidRDefault="00E62292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Знущання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заподіює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людині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біль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,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який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неможливо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виправити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.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Якщо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ви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стали </w:t>
      </w:r>
      <w:proofErr w:type="spellStart"/>
      <w:proofErr w:type="gram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св</w:t>
      </w:r>
      <w:proofErr w:type="gram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ідком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булінгу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чи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його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жертвою,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обов’язково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постарайтеся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припинити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це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, а коли не </w:t>
      </w:r>
      <w:proofErr w:type="spellStart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виходить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 — </w:t>
      </w:r>
      <w:proofErr w:type="spellStart"/>
      <w:r w:rsidRPr="007C34E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 w:eastAsia="uk-UA"/>
        </w:rPr>
        <w:t>повідомте</w:t>
      </w:r>
      <w:proofErr w:type="spellEnd"/>
      <w:r w:rsidRPr="007C34E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 w:eastAsia="uk-UA"/>
        </w:rPr>
        <w:t xml:space="preserve"> </w:t>
      </w:r>
      <w:proofErr w:type="spellStart"/>
      <w:r w:rsidRPr="007C34E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 w:eastAsia="uk-UA"/>
        </w:rPr>
        <w:t>дорослим</w:t>
      </w:r>
      <w:proofErr w:type="spellEnd"/>
      <w:r w:rsidRPr="007C34E5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>.</w:t>
      </w:r>
    </w:p>
    <w:p w:rsidR="00E62292" w:rsidRPr="00E62292" w:rsidRDefault="00E62292" w:rsidP="00E62292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701A1A" w:rsidRDefault="00701A1A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Ваші кроки при виявленні боулінгу:</w:t>
      </w:r>
    </w:p>
    <w:p w:rsidR="00701A1A" w:rsidRDefault="00701A1A" w:rsidP="00701A1A">
      <w:pPr>
        <w:pStyle w:val="a5"/>
        <w:numPr>
          <w:ilvl w:val="0"/>
          <w:numId w:val="5"/>
        </w:num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Розкажіть дорослим, яким ви довіряєте.</w:t>
      </w:r>
    </w:p>
    <w:p w:rsidR="00701A1A" w:rsidRDefault="00701A1A" w:rsidP="00701A1A">
      <w:pPr>
        <w:pStyle w:val="a5"/>
        <w:numPr>
          <w:ilvl w:val="0"/>
          <w:numId w:val="5"/>
        </w:num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Зверніться до шкільного психолога.</w:t>
      </w:r>
    </w:p>
    <w:p w:rsidR="00701A1A" w:rsidRPr="00701A1A" w:rsidRDefault="00701A1A" w:rsidP="00701A1A">
      <w:pPr>
        <w:pStyle w:val="a5"/>
        <w:numPr>
          <w:ilvl w:val="0"/>
          <w:numId w:val="5"/>
        </w:num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Разом із рідними зверніться до адміністрації школи або в поліцію.</w:t>
      </w:r>
    </w:p>
    <w:p w:rsidR="00701A1A" w:rsidRDefault="00701A1A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01A1A" w:rsidRDefault="00701A1A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F0E68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E68">
        <w:rPr>
          <w:rFonts w:ascii="Times New Roman" w:hAnsi="Times New Roman" w:cs="Times New Roman"/>
          <w:b/>
          <w:sz w:val="32"/>
          <w:szCs w:val="32"/>
        </w:rPr>
        <w:lastRenderedPageBreak/>
        <w:t>Наслідки шкільного насилля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t xml:space="preserve">   </w:t>
      </w:r>
      <w:r w:rsidRPr="007F0E68">
        <w:rPr>
          <w:rFonts w:ascii="Times New Roman" w:hAnsi="Times New Roman" w:cs="Times New Roman"/>
          <w:b/>
          <w:i/>
          <w:sz w:val="28"/>
          <w:szCs w:val="28"/>
        </w:rPr>
        <w:t xml:space="preserve">Жертви </w:t>
      </w:r>
      <w:proofErr w:type="spellStart"/>
      <w:r w:rsidRPr="007F0E68">
        <w:rPr>
          <w:rFonts w:ascii="Times New Roman" w:hAnsi="Times New Roman" w:cs="Times New Roman"/>
          <w:b/>
          <w:i/>
          <w:sz w:val="28"/>
          <w:szCs w:val="28"/>
        </w:rPr>
        <w:t>булінгу</w:t>
      </w:r>
      <w:proofErr w:type="spellEnd"/>
      <w:r w:rsidRPr="007F0E68">
        <w:rPr>
          <w:rFonts w:ascii="Times New Roman" w:hAnsi="Times New Roman" w:cs="Times New Roman"/>
          <w:b/>
          <w:i/>
          <w:sz w:val="28"/>
          <w:szCs w:val="28"/>
        </w:rPr>
        <w:t xml:space="preserve"> переживають важкі емоції – почуття приниження і сором, страх, розпач і злість. </w:t>
      </w:r>
    </w:p>
    <w:p w:rsidR="007F0E68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F0E68">
        <w:rPr>
          <w:rFonts w:ascii="Times New Roman" w:hAnsi="Times New Roman" w:cs="Times New Roman"/>
          <w:b/>
          <w:i/>
          <w:sz w:val="28"/>
          <w:szCs w:val="28"/>
        </w:rPr>
        <w:t>Булінг</w:t>
      </w:r>
      <w:proofErr w:type="spellEnd"/>
      <w:r w:rsidRPr="007F0E68">
        <w:rPr>
          <w:rFonts w:ascii="Times New Roman" w:hAnsi="Times New Roman" w:cs="Times New Roman"/>
          <w:b/>
          <w:i/>
          <w:sz w:val="28"/>
          <w:szCs w:val="28"/>
        </w:rPr>
        <w:t xml:space="preserve"> вкрай негативно впливає на соціалізацію жертви, спричиняючи: - неадекватне сприймання себе</w:t>
      </w:r>
    </w:p>
    <w:p w:rsidR="007F0E68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F0E68">
        <w:rPr>
          <w:rFonts w:ascii="Times New Roman" w:hAnsi="Times New Roman" w:cs="Times New Roman"/>
          <w:sz w:val="28"/>
          <w:szCs w:val="28"/>
        </w:rPr>
        <w:t xml:space="preserve">– занижену самооцінку, комплекс неповноцінності, беззахисність; - негативне сприймання однолітків </w:t>
      </w:r>
    </w:p>
    <w:p w:rsidR="007F0E68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E68">
        <w:rPr>
          <w:rFonts w:ascii="Times New Roman" w:hAnsi="Times New Roman" w:cs="Times New Roman"/>
          <w:sz w:val="28"/>
          <w:szCs w:val="28"/>
        </w:rPr>
        <w:t>– відсторонення від спілкування, самотність, часті прогули у школі;</w:t>
      </w:r>
    </w:p>
    <w:p w:rsidR="007F0E68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E68">
        <w:rPr>
          <w:rFonts w:ascii="Times New Roman" w:hAnsi="Times New Roman" w:cs="Times New Roman"/>
          <w:sz w:val="28"/>
          <w:szCs w:val="28"/>
        </w:rPr>
        <w:t>- неадекватне сприймання реальності – підвищену тривожність, різноманітні фобії, неврози;</w:t>
      </w:r>
    </w:p>
    <w:p w:rsidR="00CA2580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E68">
        <w:rPr>
          <w:rFonts w:ascii="Times New Roman" w:hAnsi="Times New Roman" w:cs="Times New Roman"/>
          <w:sz w:val="28"/>
          <w:szCs w:val="28"/>
        </w:rPr>
        <w:t xml:space="preserve"> - девіантну поведінку – схильність до правопорушень, </w:t>
      </w:r>
      <w:proofErr w:type="spellStart"/>
      <w:r w:rsidRPr="007F0E68">
        <w:rPr>
          <w:rFonts w:ascii="Times New Roman" w:hAnsi="Times New Roman" w:cs="Times New Roman"/>
          <w:sz w:val="28"/>
          <w:szCs w:val="28"/>
        </w:rPr>
        <w:t>суїцидальні</w:t>
      </w:r>
      <w:proofErr w:type="spellEnd"/>
      <w:r w:rsidRPr="007F0E68">
        <w:rPr>
          <w:rFonts w:ascii="Times New Roman" w:hAnsi="Times New Roman" w:cs="Times New Roman"/>
          <w:sz w:val="28"/>
          <w:szCs w:val="28"/>
        </w:rPr>
        <w:t xml:space="preserve"> наміри, формування алкогольної, тютюнової чи наркотичної залежності.</w:t>
      </w:r>
    </w:p>
    <w:p w:rsidR="00CA2580" w:rsidRPr="007F0E68" w:rsidRDefault="007F0E68" w:rsidP="003476FE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105150" cy="1874520"/>
            <wp:effectExtent l="19050" t="0" r="0" b="0"/>
            <wp:docPr id="1" name="Рисунок 0" descr="фото булін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булінг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369" cy="18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1A" w:rsidRDefault="00701A1A" w:rsidP="00701A1A">
      <w:pPr>
        <w:pStyle w:val="a5"/>
        <w:spacing w:line="240" w:lineRule="auto"/>
        <w:ind w:left="92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Як впоратися з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булінгом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701A1A" w:rsidRPr="003476FE" w:rsidRDefault="00701A1A" w:rsidP="00701A1A">
      <w:pPr>
        <w:numPr>
          <w:ilvl w:val="0"/>
          <w:numId w:val="4"/>
        </w:numPr>
        <w:shd w:val="clear" w:color="auto" w:fill="DAEEF3" w:themeFill="accent5" w:themeFillTint="33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>Ігноруйте кривдника. Якщо є можливість, намагайтесь уникнути сварки, зробіть вигляд, що вам байдуже і йдіть геть. Така поведінка не г</w:t>
      </w:r>
      <w:r>
        <w:rPr>
          <w:rFonts w:ascii="Times New Roman" w:eastAsia="Times New Roman" w:hAnsi="Times New Roman" w:cs="Times New Roman"/>
          <w:b/>
          <w:color w:val="000000"/>
          <w:lang w:eastAsia="uk-UA"/>
        </w:rPr>
        <w:t>оворить про боягузтво, а</w:t>
      </w: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навпаки, іноді зробити це набагато складніше, ніж дати волю емоціям.</w:t>
      </w:r>
    </w:p>
    <w:p w:rsidR="00701A1A" w:rsidRPr="003476FE" w:rsidRDefault="00701A1A" w:rsidP="00701A1A">
      <w:pPr>
        <w:numPr>
          <w:ilvl w:val="0"/>
          <w:numId w:val="4"/>
        </w:numPr>
        <w:shd w:val="clear" w:color="auto" w:fill="DAEEF3" w:themeFill="accent5" w:themeFillTint="33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>Використайте гумор. Цим ви можете спантеличити кривдника/кривдників, відволікти його/їх від наміру дошкулити вам.</w:t>
      </w:r>
    </w:p>
    <w:p w:rsidR="00701A1A" w:rsidRPr="003476FE" w:rsidRDefault="00701A1A" w:rsidP="00701A1A">
      <w:pPr>
        <w:numPr>
          <w:ilvl w:val="0"/>
          <w:numId w:val="4"/>
        </w:numPr>
        <w:shd w:val="clear" w:color="auto" w:fill="DAEEF3" w:themeFill="accent5" w:themeFillTint="33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>Стримуйте гнів та злість. Адже це – саме те, чого домагається кривдник. Говоріть спокійно і впевнено, покажіть силу духу.</w:t>
      </w:r>
    </w:p>
    <w:p w:rsidR="00701A1A" w:rsidRPr="003476FE" w:rsidRDefault="00701A1A" w:rsidP="00701A1A">
      <w:pPr>
        <w:numPr>
          <w:ilvl w:val="0"/>
          <w:numId w:val="4"/>
        </w:numPr>
        <w:shd w:val="clear" w:color="auto" w:fill="DAEEF3" w:themeFill="accent5" w:themeFillTint="33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>Не вступайте в бійку. Кривдник тільки і чекає приводу, щоб застосувати силу. Чим агресивніше ви реагуєте, тим більше шансів опинитися в загрозливій для вашої безпеки і здоров’я ситуації.</w:t>
      </w:r>
    </w:p>
    <w:p w:rsidR="00701A1A" w:rsidRDefault="00701A1A" w:rsidP="00701A1A">
      <w:pPr>
        <w:numPr>
          <w:ilvl w:val="0"/>
          <w:numId w:val="4"/>
        </w:numPr>
        <w:shd w:val="clear" w:color="auto" w:fill="DAEEF3" w:themeFill="accent5" w:themeFillTint="33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3476FE">
        <w:rPr>
          <w:rFonts w:ascii="Times New Roman" w:eastAsia="Times New Roman" w:hAnsi="Times New Roman" w:cs="Times New Roman"/>
          <w:b/>
          <w:color w:val="000000"/>
          <w:lang w:eastAsia="uk-UA"/>
        </w:rPr>
        <w:t>Не соромтеся обговорювати. Такі загрозливі ситуації з людьми, яким ви довіряєте. Це допоможе вибудувати правильну лінію поведінки і припинити насилля.</w:t>
      </w:r>
    </w:p>
    <w:p w:rsidR="00701A1A" w:rsidRDefault="00701A1A" w:rsidP="00701A1A">
      <w:pPr>
        <w:shd w:val="clear" w:color="auto" w:fill="DAEEF3" w:themeFill="accent5" w:themeFillTint="33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uk-UA"/>
        </w:rPr>
        <w:drawing>
          <wp:inline distT="0" distB="0" distL="0" distR="0">
            <wp:extent cx="3143250" cy="2278380"/>
            <wp:effectExtent l="19050" t="0" r="0" b="0"/>
            <wp:docPr id="3" name="Рисунок 4" descr="zakon-pro-bul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on-pro-bulli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426" cy="228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1A" w:rsidRDefault="00701A1A" w:rsidP="00701A1A">
      <w:pP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lastRenderedPageBreak/>
        <w:t xml:space="preserve">У ситуації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булінгу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є три сторони:агресор, жертва та свідки.</w:t>
      </w:r>
    </w:p>
    <w:p w:rsidR="00701A1A" w:rsidRPr="00E132E7" w:rsidRDefault="00701A1A" w:rsidP="00701A1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color w:val="943634" w:themeColor="accent2" w:themeShade="BF"/>
          <w:sz w:val="26"/>
          <w:szCs w:val="26"/>
        </w:rPr>
        <w:t xml:space="preserve">Агресор – </w:t>
      </w:r>
      <w:r w:rsidRPr="00E132E7">
        <w:rPr>
          <w:rFonts w:ascii="Times New Roman" w:hAnsi="Times New Roman" w:cs="Times New Roman"/>
          <w:color w:val="000000" w:themeColor="text1"/>
          <w:sz w:val="26"/>
          <w:szCs w:val="26"/>
        </w:rPr>
        <w:t>це особа, або група, що принижує та цькує;</w:t>
      </w:r>
    </w:p>
    <w:p w:rsidR="00701A1A" w:rsidRPr="00E132E7" w:rsidRDefault="00701A1A" w:rsidP="00701A1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color w:val="943634" w:themeColor="accent2" w:themeShade="BF"/>
          <w:sz w:val="26"/>
          <w:szCs w:val="26"/>
        </w:rPr>
        <w:t>Жертва</w:t>
      </w:r>
      <w:r w:rsidRPr="00E132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це особа, яка зазнає цькування</w:t>
      </w:r>
    </w:p>
    <w:p w:rsidR="00701A1A" w:rsidRPr="00E132E7" w:rsidRDefault="00701A1A" w:rsidP="00701A1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color w:val="943634" w:themeColor="accent2" w:themeShade="BF"/>
          <w:sz w:val="26"/>
          <w:szCs w:val="26"/>
        </w:rPr>
        <w:t>Активні чи пасивні спостерігачі</w:t>
      </w:r>
      <w:r w:rsidRPr="00E132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це свідки </w:t>
      </w:r>
      <w:proofErr w:type="spellStart"/>
      <w:r w:rsidRPr="00E132E7">
        <w:rPr>
          <w:rFonts w:ascii="Times New Roman" w:hAnsi="Times New Roman" w:cs="Times New Roman"/>
          <w:color w:val="000000" w:themeColor="text1"/>
          <w:sz w:val="26"/>
          <w:szCs w:val="26"/>
        </w:rPr>
        <w:t>булінгу</w:t>
      </w:r>
      <w:proofErr w:type="spellEnd"/>
      <w:r w:rsidRPr="00E132E7">
        <w:rPr>
          <w:rFonts w:ascii="Times New Roman" w:hAnsi="Times New Roman" w:cs="Times New Roman"/>
          <w:color w:val="000000" w:themeColor="text1"/>
          <w:sz w:val="26"/>
          <w:szCs w:val="26"/>
        </w:rPr>
        <w:t>, які є пасивними співучасниками, або байдужими спостерігачами або ж захищають жертву.</w:t>
      </w:r>
    </w:p>
    <w:p w:rsidR="00701A1A" w:rsidRDefault="00701A1A" w:rsidP="00701A1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Що робити, коли ви</w:t>
      </w:r>
      <w:r w:rsidRPr="00386DF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є свідком </w:t>
      </w:r>
      <w:proofErr w:type="spellStart"/>
      <w:r w:rsidRPr="00386DF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булінгу</w:t>
      </w:r>
      <w:proofErr w:type="spellEnd"/>
      <w:r w:rsidRPr="00386DF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?</w:t>
      </w:r>
    </w:p>
    <w:p w:rsidR="00701A1A" w:rsidRPr="00E132E7" w:rsidRDefault="00701A1A" w:rsidP="00701A1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Втрутитися і припи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нити цькування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улінг</w:t>
      </w:r>
      <w:proofErr w:type="spellEnd"/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слід ігнорувати.</w:t>
      </w:r>
    </w:p>
    <w:p w:rsidR="00701A1A" w:rsidRPr="00E132E7" w:rsidRDefault="00701A1A" w:rsidP="00701A1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Зайняти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нейтральну позицію в суперечці.</w:t>
      </w:r>
    </w:p>
    <w:p w:rsidR="00701A1A" w:rsidRPr="00E132E7" w:rsidRDefault="00701A1A" w:rsidP="00701A1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Поясн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ити, які саме дії ви вважаєте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</w:t>
      </w: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ул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інгом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і чому їх варто припинити.</w:t>
      </w:r>
    </w:p>
    <w:p w:rsidR="00701A1A" w:rsidRPr="00E132E7" w:rsidRDefault="00701A1A" w:rsidP="00701A1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Якщо </w:t>
      </w:r>
      <w:proofErr w:type="spellStart"/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булер</w:t>
      </w:r>
      <w:proofErr w:type="spellEnd"/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встиг піти до того, як втрутилися дорослі – допоможи потерпілому, будь поруч.</w:t>
      </w:r>
    </w:p>
    <w:p w:rsidR="00701A1A" w:rsidRDefault="00701A1A" w:rsidP="00701A1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13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Повідомити керівництво навчального закладу про ситуацію, що склалася , щоб припинити цькування.</w:t>
      </w:r>
    </w:p>
    <w:p w:rsidR="00701A1A" w:rsidRDefault="00701A1A" w:rsidP="00701A1A">
      <w:pPr>
        <w:pStyle w:val="a5"/>
        <w:spacing w:line="240" w:lineRule="auto"/>
        <w:ind w:left="92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01A1A" w:rsidRDefault="00701A1A" w:rsidP="00701A1A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476FE">
        <w:rPr>
          <w:rFonts w:ascii="Times New Roman" w:hAnsi="Times New Roman" w:cs="Times New Roman"/>
          <w:color w:val="CC3300"/>
          <w:sz w:val="32"/>
          <w:szCs w:val="32"/>
        </w:rPr>
        <w:lastRenderedPageBreak/>
        <w:t xml:space="preserve">«Подолання насильства щодо дитини: координація дій» </w:t>
      </w:r>
      <w:r w:rsidRPr="001A21D1">
        <w:rPr>
          <w:rFonts w:ascii="Times New Roman" w:hAnsi="Times New Roman" w:cs="Times New Roman"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6pt;height:23.4pt" fillcolor="#06c" strokecolor="#9cf" strokeweight="1.5pt">
            <v:shadow on="t" color="#900"/>
            <v:textpath style="font-family:&quot;Impact&quot;;v-text-kern:t" trim="t" fitpath="t" string="Стоп шкільному насильству!"/>
          </v:shape>
        </w:pict>
      </w:r>
    </w:p>
    <w:p w:rsidR="00701A1A" w:rsidRPr="00D10536" w:rsidRDefault="00701A1A" w:rsidP="00701A1A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D1053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Не мовчи! Не залишайся на одинці з проблемою! Звернись до вчителя, шкільного психолога, поговори з батьками.</w:t>
      </w:r>
    </w:p>
    <w:p w:rsidR="00701A1A" w:rsidRDefault="00701A1A" w:rsidP="00701A1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uk-UA"/>
        </w:rPr>
        <w:drawing>
          <wp:inline distT="0" distB="0" distL="0" distR="0">
            <wp:extent cx="3028360" cy="4411980"/>
            <wp:effectExtent l="19050" t="0" r="590" b="0"/>
            <wp:docPr id="4" name="Рисунок 1" descr="buling-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ing-s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36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1A" w:rsidRDefault="00701A1A" w:rsidP="00701A1A">
      <w:pPr>
        <w:pStyle w:val="a5"/>
        <w:spacing w:line="240" w:lineRule="auto"/>
        <w:ind w:left="92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7F0E68" w:rsidRDefault="007F0E68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:rsidR="00E562D2" w:rsidRPr="00E132E7" w:rsidRDefault="00E562D2">
      <w:pPr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sectPr w:rsidR="00E562D2" w:rsidRPr="00E132E7" w:rsidSect="003676E6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26C2"/>
    <w:multiLevelType w:val="hybridMultilevel"/>
    <w:tmpl w:val="52E0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67F26"/>
    <w:multiLevelType w:val="hybridMultilevel"/>
    <w:tmpl w:val="0638DD36"/>
    <w:lvl w:ilvl="0" w:tplc="787A4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C54622"/>
    <w:multiLevelType w:val="hybridMultilevel"/>
    <w:tmpl w:val="73A27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7204A"/>
    <w:multiLevelType w:val="multilevel"/>
    <w:tmpl w:val="F378E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3F72056"/>
    <w:multiLevelType w:val="hybridMultilevel"/>
    <w:tmpl w:val="22A208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6E6"/>
    <w:rsid w:val="00127E88"/>
    <w:rsid w:val="001A21D1"/>
    <w:rsid w:val="001A5169"/>
    <w:rsid w:val="0027789E"/>
    <w:rsid w:val="00281624"/>
    <w:rsid w:val="003476FE"/>
    <w:rsid w:val="003676E6"/>
    <w:rsid w:val="00386DF6"/>
    <w:rsid w:val="003A6BF2"/>
    <w:rsid w:val="0040106E"/>
    <w:rsid w:val="006261ED"/>
    <w:rsid w:val="006B7A6F"/>
    <w:rsid w:val="006E3D92"/>
    <w:rsid w:val="00701A1A"/>
    <w:rsid w:val="007C34E5"/>
    <w:rsid w:val="007F0E68"/>
    <w:rsid w:val="0081060C"/>
    <w:rsid w:val="008F4B5B"/>
    <w:rsid w:val="00CA2580"/>
    <w:rsid w:val="00D10536"/>
    <w:rsid w:val="00E07945"/>
    <w:rsid w:val="00E132E7"/>
    <w:rsid w:val="00E562D2"/>
    <w:rsid w:val="00E62292"/>
    <w:rsid w:val="00F0573F"/>
    <w:rsid w:val="00F3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8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тбор</dc:creator>
  <cp:keywords/>
  <dc:description/>
  <cp:lastModifiedBy>тбор</cp:lastModifiedBy>
  <cp:revision>15</cp:revision>
  <dcterms:created xsi:type="dcterms:W3CDTF">2022-11-22T18:05:00Z</dcterms:created>
  <dcterms:modified xsi:type="dcterms:W3CDTF">2022-11-28T11:11:00Z</dcterms:modified>
</cp:coreProperties>
</file>