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D9" w:rsidRPr="00796DD9" w:rsidRDefault="00796DD9" w:rsidP="00796D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DD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581525" cy="3048000"/>
            <wp:effectExtent l="19050" t="0" r="9525" b="0"/>
            <wp:docPr id="1" name="Рисунок 1" descr="http://30.sadok.zt.ua/wp-content/uploads/2021/11/2909201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0.sadok.zt.ua/wp-content/uploads/2021/11/29092017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   Нові норми й порядок організації харчування у закладах освіти та дитячих закладах оздоровлення та відпочинку уряд затвердив постановою від 24.03.2021 № 305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«Про затвердження норм та Порядку організації харчування у закладах освіти та дитячих закладах оздоровлення та відпочинку»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(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далі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— Норми, Порядок).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     Норми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й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Порядок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 запроваджено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 з 01.01.2022р.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      Зміни, які відбулися: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  <w:t>Ввели чотиритижневе меню.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1.Конкретизували тижневі норми та масу порцій.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2. Визначили харчування дітей з особливими дієтичними потребами.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3. Окреслили добову потребу дітей в рідині.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4. Зменшили норми цукру та солі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5. Визначили калорійність сніданку, обіду та вечері.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6. Окреслили необхідну кількість білків, жирів і вуглеводів.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7. Змінили норми споживання продуктів харчування.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8. Визначили способи організації харчування.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9. Конкретизували режим харчування.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Замість примірного двотижневого меню буде чотиритижневе. Воно міститиме набір страв і вихід/масу їх порцій для різних вікових груп, а також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ураховуватиме дієтичні потреби дітей та сезонність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Як і раніше,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меню буде  погоджено 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із територіальним органом Державної служби України з питань безпечності харчових продуктів та захисту споживачів. Без такого погодження можна використовувати лише меню, яке рекомендуватиме Міністерство охорони здоров’я України (МОЗ). Розробити примірне чотиритижневе меню може й засновник на кілька ЗДО.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Ротація готових страв у чотиритижневому сезонному меню плануватиметься відповідно до норм споживання основних груп харчових продуктів на сніданок/вечерю, обід та перекуси — другий сніданок/підвечірок.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На основі примірного чотиритижневого сезонного меню, як і раніше, складатимете меню-розклад і водночас ураховуватиметься технологічна документація на страви та вироби, тобто картки-розклади страв.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Змінили й процедуру заміни страв та продуктів харчування в меню-розкладі. Раніше, якщо були проблеми з постачанням або якістю чи безпечністю певного продукту харчування, використовували норми заміни продуктів за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енергоцінністю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. Тепер замінюватиметься страва чи продукт харчування в межах примірного чотиритижневого меню. Наприклад, меню четверга пропонуватиметься дітям у понеділок, відповідно меню понеділка — у четвер.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Раніше керувалися денною нормою того чи іншого продукту харчування на одну дитину в грамах. Тепер усе інакше. Норми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розподілили за прийомами їжі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— окремо для основних прийомів і для другого сніданку й підвечірку. Тепер вони визначають: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назву групи продуктів харчування;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характеристику;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частоту включення продукту харчування до складу сніданку, обіду та вечері/другого сніданку та підвечірку;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кількість порцій для відповідної вікової групи на тиждень;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масу нетто порцій продуктів харчування для приготування їжі або готового виробу/страви для відповідної вікової групи.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У нових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Нормах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і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Порядку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чітко визначили особливості організації харчування дітей з особливими дієтичними потребами, зокрема: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із цукровим діабетом;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харчовою алергією;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целіакією;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лактазною недостатністю;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вродженими порушеннями метаболізму.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Харчування дитини з особливими дієтичними потребами організовуватиметься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 наявності медичної довідки від лікаря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загальної практики — сімейного лікаря чи лікаря-педіатра.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Також описали, як надати невідкладну медичну допомогу в разі гострих ускладнень кожного стану.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У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Додатку 13 до Норм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подали індекси алергенів або непереносимих речовин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та їхні розшифровки. Так, до звичних нам глютену, лактози й горіхів, додали, зокрема, селеру, кунжут, люпин тощо. Якщо готова страва містить алерген чи непереносиму речовину, обов’язково зазначається відповідний індекс у дужках після назви. Наприклад, сирники зі сметаною (Л, МП). Тобто страва містить лактозу й молочні продукти. Біля меню розмістить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розшифровку індексів харчових алергенів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відповідно до норм харчування.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Тепер маємо офіційну вказівку,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скільки рідини повинні щодня випивати діти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різних вікових груп: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від одного до чотирьох років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1—1,3 л;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lastRenderedPageBreak/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від чотирьох до шести років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1,2—1,7 л.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Щоб забезпечити добову потребу дітей у рідині,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необхідно забезпечити дитині питну воду й безкалорійні напої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. Не враховуються рідкі страви та напої з калоріями — молочні напої, сік тощо.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Діти мають споживати чисту та безпечну воду, що відповідає вимогам, які встановлює МОЗ.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Фруктові, овочеві, фруктово-ягідні, фруктово-овочеві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пастеризовані соки без цукру 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та підсолоджувачів пропонуватимуться дітям різних вікових груп двічі на тиждень під час сніданку або вечері: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від одного до чотирьох років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120 мл;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від чотирьох до шести (семи) років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180 мл.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Такі соки мають містити не більше ніж 0,12 г натрію або еквівалентну кількість солі на 100 мл готового продукту.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З меню буде вилучено кондитерські вироби. Поки чинний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Додаток 2 до Постанови № 1591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містить денну норму на одну дитину: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від одного до трьох років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5—15 г;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від трьох до шести (семи) років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15—20 г.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Коли готуватимуться страви, обмежуватиметься кількість доданого цукру й меду. Це не стосується вмісту природних цукрів у молочних продуктах, фруктах, ягодах та овочах. Какао та чай також пропонуватиметься дітям без цукру та інших підсолоджувачів.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Дітям до трьох років Норми забороняють вживати цукор. До страв для дошкільників віком від чотирьох до шести (семи) років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пропонують додавати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 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на сніданок і вечерю — по 7,5 г;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 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обід — 10 г.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Порівняймо: 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попередні норми пропонували денну норму 35—40 г для дітей віком від одного до трьох років і 45—50 г для дітей віком від трьох до шести (семи) років. Тепер денна норма — 25 г для дітей віком від трьох до шести (семи) років. Тобто кількість цукру в раціоні зменшили щонайменше на 10 г щодня, а то й удвічі.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Кількість солі в готових стравах теж обмежуватиметься, а використовуватиметься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лише йодована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. Маса нетто кожної для дітей різних вікових груп: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від одного до чотирьох років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0,7 г;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від чотирьох до шести (семи) років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1 г.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Порівняймо: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раніше діти віком від року до трьох вживали 2 г солі щодня, а від трьох до шести (семи) років — 5—8 г залежно від кількості прийомів їжі. Тобто для дітей від чотирьох років зменшили норму вживання солі на 2—5 г щодня.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Вміст солі в Порядку розробники називають одним з основних критеріїв, за якими відбирають продукти харчування і страви для закладів освіти.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А ще в Нормах і Порядку збільшили в раціоні дітей кількість фруктів та м’яса, а зменшили — хліба, визначили режим/кратність харчування залежно від режиму роботи закладу освіти.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Норми визначають, що енергетична та поживна цінність їжі в закладах дошкільної освіти (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далі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— заклад) має відповідати віковим потребам дітей згідно з нормами фізіологічних потреб в основних харчових речовинах та енергії. А планувати частку калорійності їжі в загальних енергетичних потребах потрібно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залежно від режиму/кратності харчування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Пункт 1.16 Інструкції з організації харчування дітей у дошкільних навчальних закладах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затвердженої наказом МОН, МОЗ від 17.04.2006 № 298/227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визначає калорійність прийомів їжі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сніданок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25%;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обід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35%;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підвечірок і вечеря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по 20%.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Норми уточнюють ці цифри. Якщо дитина з’їсть лише сніданок, його калорійність має становити 25–30% добової потреби, відповідна частка для обіду тоді збільшується до 30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noBreakHyphen/>
        <w:t>35%.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Орієнтовну кількість калорій на сніданок, обід та вечерю й добову калорійність для різних вікових груп наведемо в 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Таблиці 1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Таблиця 1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Енергетична цінність різних прийомів їжі дошкільників</w:t>
      </w:r>
    </w:p>
    <w:tbl>
      <w:tblPr>
        <w:tblW w:w="12413" w:type="dxa"/>
        <w:tblBorders>
          <w:top w:val="single" w:sz="24" w:space="0" w:color="136119"/>
          <w:left w:val="single" w:sz="24" w:space="0" w:color="136119"/>
          <w:bottom w:val="single" w:sz="24" w:space="0" w:color="136119"/>
          <w:right w:val="single" w:sz="24" w:space="0" w:color="13611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8"/>
        <w:gridCol w:w="3119"/>
        <w:gridCol w:w="1984"/>
        <w:gridCol w:w="4892"/>
      </w:tblGrid>
      <w:tr w:rsidR="00796DD9" w:rsidRPr="00796DD9" w:rsidTr="00796DD9">
        <w:tc>
          <w:tcPr>
            <w:tcW w:w="2418" w:type="dxa"/>
            <w:tcBorders>
              <w:top w:val="single" w:sz="6" w:space="0" w:color="185915"/>
              <w:left w:val="single" w:sz="6" w:space="0" w:color="185915"/>
              <w:bottom w:val="single" w:sz="6" w:space="0" w:color="185915"/>
              <w:right w:val="single" w:sz="6" w:space="0" w:color="18591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Вікова група,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років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single" w:sz="6" w:space="0" w:color="185915"/>
              <w:left w:val="single" w:sz="6" w:space="0" w:color="185915"/>
              <w:bottom w:val="single" w:sz="6" w:space="0" w:color="185915"/>
              <w:right w:val="single" w:sz="6" w:space="0" w:color="18591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Сніданок, вечеря,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ккал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single" w:sz="6" w:space="0" w:color="185915"/>
              <w:left w:val="single" w:sz="6" w:space="0" w:color="185915"/>
              <w:bottom w:val="single" w:sz="6" w:space="0" w:color="185915"/>
              <w:right w:val="single" w:sz="6" w:space="0" w:color="18591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Обід,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ккал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4892" w:type="dxa"/>
            <w:tcBorders>
              <w:top w:val="single" w:sz="6" w:space="0" w:color="185915"/>
              <w:left w:val="single" w:sz="6" w:space="0" w:color="185915"/>
              <w:bottom w:val="single" w:sz="6" w:space="0" w:color="185915"/>
              <w:right w:val="single" w:sz="6" w:space="0" w:color="18591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Добова,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ккал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</w:tr>
      <w:tr w:rsidR="00796DD9" w:rsidRPr="00796DD9" w:rsidTr="00796DD9">
        <w:tc>
          <w:tcPr>
            <w:tcW w:w="2418" w:type="dxa"/>
            <w:tcBorders>
              <w:top w:val="single" w:sz="6" w:space="0" w:color="185915"/>
              <w:left w:val="single" w:sz="6" w:space="0" w:color="185915"/>
              <w:bottom w:val="single" w:sz="6" w:space="0" w:color="185915"/>
              <w:right w:val="single" w:sz="6" w:space="0" w:color="18591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1—4</w:t>
            </w:r>
          </w:p>
        </w:tc>
        <w:tc>
          <w:tcPr>
            <w:tcW w:w="3119" w:type="dxa"/>
            <w:tcBorders>
              <w:top w:val="single" w:sz="6" w:space="0" w:color="185915"/>
              <w:left w:val="single" w:sz="6" w:space="0" w:color="185915"/>
              <w:bottom w:val="single" w:sz="6" w:space="0" w:color="185915"/>
              <w:right w:val="single" w:sz="6" w:space="0" w:color="18591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350—415</w:t>
            </w:r>
          </w:p>
        </w:tc>
        <w:tc>
          <w:tcPr>
            <w:tcW w:w="1984" w:type="dxa"/>
            <w:tcBorders>
              <w:top w:val="single" w:sz="6" w:space="0" w:color="185915"/>
              <w:left w:val="single" w:sz="6" w:space="0" w:color="185915"/>
              <w:bottom w:val="single" w:sz="6" w:space="0" w:color="185915"/>
              <w:right w:val="single" w:sz="6" w:space="0" w:color="18591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415—485</w:t>
            </w:r>
          </w:p>
        </w:tc>
        <w:tc>
          <w:tcPr>
            <w:tcW w:w="4892" w:type="dxa"/>
            <w:tcBorders>
              <w:top w:val="single" w:sz="6" w:space="0" w:color="185915"/>
              <w:left w:val="single" w:sz="6" w:space="0" w:color="185915"/>
              <w:bottom w:val="single" w:sz="6" w:space="0" w:color="185915"/>
              <w:right w:val="single" w:sz="6" w:space="0" w:color="18591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1385</w:t>
            </w:r>
          </w:p>
        </w:tc>
      </w:tr>
      <w:tr w:rsidR="00796DD9" w:rsidRPr="00796DD9" w:rsidTr="00796DD9">
        <w:tc>
          <w:tcPr>
            <w:tcW w:w="2418" w:type="dxa"/>
            <w:tcBorders>
              <w:top w:val="single" w:sz="6" w:space="0" w:color="185915"/>
              <w:left w:val="single" w:sz="6" w:space="0" w:color="185915"/>
              <w:bottom w:val="single" w:sz="6" w:space="0" w:color="185915"/>
              <w:right w:val="single" w:sz="6" w:space="0" w:color="18591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4—6 (7)</w:t>
            </w:r>
          </w:p>
        </w:tc>
        <w:tc>
          <w:tcPr>
            <w:tcW w:w="3119" w:type="dxa"/>
            <w:tcBorders>
              <w:top w:val="single" w:sz="6" w:space="0" w:color="185915"/>
              <w:left w:val="single" w:sz="6" w:space="0" w:color="185915"/>
              <w:bottom w:val="single" w:sz="6" w:space="0" w:color="185915"/>
              <w:right w:val="single" w:sz="6" w:space="0" w:color="18591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425—510</w:t>
            </w:r>
          </w:p>
        </w:tc>
        <w:tc>
          <w:tcPr>
            <w:tcW w:w="1984" w:type="dxa"/>
            <w:tcBorders>
              <w:top w:val="single" w:sz="6" w:space="0" w:color="185915"/>
              <w:left w:val="single" w:sz="6" w:space="0" w:color="185915"/>
              <w:bottom w:val="single" w:sz="6" w:space="0" w:color="185915"/>
              <w:right w:val="single" w:sz="6" w:space="0" w:color="18591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510—595</w:t>
            </w:r>
          </w:p>
        </w:tc>
        <w:tc>
          <w:tcPr>
            <w:tcW w:w="4892" w:type="dxa"/>
            <w:tcBorders>
              <w:top w:val="single" w:sz="6" w:space="0" w:color="185915"/>
              <w:left w:val="single" w:sz="6" w:space="0" w:color="185915"/>
              <w:bottom w:val="single" w:sz="6" w:space="0" w:color="185915"/>
              <w:right w:val="single" w:sz="6" w:space="0" w:color="18591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1700</w:t>
            </w:r>
          </w:p>
        </w:tc>
      </w:tr>
    </w:tbl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   Норми характеризують, які продукти харчування включати в раціон дітей, щоб вони споживали необхідну кількість білків, жирів і вуглеводів. Також визначають цю кількість у кожному прийомі їжі та загалом на добу.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Основні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джерела білка 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м’ясо, риба, молоко та молочні продукти, яйця, бобові й горіхи, а додаткові — злакові продукти. Добова потреба дошкільників у білку становить 53—58 г на день залежно від віку 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(табл. 2)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Таблиця 2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Потреба дошкільників у білку</w:t>
      </w:r>
    </w:p>
    <w:tbl>
      <w:tblPr>
        <w:tblW w:w="12413" w:type="dxa"/>
        <w:tblBorders>
          <w:top w:val="single" w:sz="24" w:space="0" w:color="16612F"/>
          <w:left w:val="single" w:sz="24" w:space="0" w:color="16612F"/>
          <w:bottom w:val="single" w:sz="24" w:space="0" w:color="16612F"/>
          <w:right w:val="single" w:sz="24" w:space="0" w:color="16612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3144"/>
        <w:gridCol w:w="2335"/>
        <w:gridCol w:w="3604"/>
      </w:tblGrid>
      <w:tr w:rsidR="00796DD9" w:rsidRPr="00796DD9" w:rsidTr="00796DD9">
        <w:tc>
          <w:tcPr>
            <w:tcW w:w="3317" w:type="dxa"/>
            <w:tcBorders>
              <w:top w:val="single" w:sz="6" w:space="0" w:color="125E1F"/>
              <w:left w:val="single" w:sz="6" w:space="0" w:color="125E1F"/>
              <w:bottom w:val="single" w:sz="6" w:space="0" w:color="125E1F"/>
              <w:right w:val="single" w:sz="6" w:space="0" w:color="125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Вікова група,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років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3133" w:type="dxa"/>
            <w:tcBorders>
              <w:top w:val="single" w:sz="6" w:space="0" w:color="125E1F"/>
              <w:left w:val="single" w:sz="6" w:space="0" w:color="125E1F"/>
              <w:bottom w:val="single" w:sz="6" w:space="0" w:color="125E1F"/>
              <w:right w:val="single" w:sz="6" w:space="0" w:color="125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Сніданок, вечеря, 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г</w:t>
            </w:r>
          </w:p>
        </w:tc>
        <w:tc>
          <w:tcPr>
            <w:tcW w:w="2327" w:type="dxa"/>
            <w:tcBorders>
              <w:top w:val="single" w:sz="6" w:space="0" w:color="125E1F"/>
              <w:left w:val="single" w:sz="6" w:space="0" w:color="125E1F"/>
              <w:bottom w:val="single" w:sz="6" w:space="0" w:color="125E1F"/>
              <w:right w:val="single" w:sz="6" w:space="0" w:color="125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Обід,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г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3591" w:type="dxa"/>
            <w:tcBorders>
              <w:top w:val="single" w:sz="6" w:space="0" w:color="125E1F"/>
              <w:left w:val="single" w:sz="6" w:space="0" w:color="125E1F"/>
              <w:bottom w:val="single" w:sz="6" w:space="0" w:color="125E1F"/>
              <w:right w:val="single" w:sz="6" w:space="0" w:color="125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Добова,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г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</w:tr>
      <w:tr w:rsidR="00796DD9" w:rsidRPr="00796DD9" w:rsidTr="00796DD9">
        <w:tc>
          <w:tcPr>
            <w:tcW w:w="3317" w:type="dxa"/>
            <w:tcBorders>
              <w:top w:val="single" w:sz="6" w:space="0" w:color="125E1F"/>
              <w:left w:val="single" w:sz="6" w:space="0" w:color="125E1F"/>
              <w:bottom w:val="single" w:sz="6" w:space="0" w:color="125E1F"/>
              <w:right w:val="single" w:sz="6" w:space="0" w:color="125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1—4</w:t>
            </w:r>
          </w:p>
        </w:tc>
        <w:tc>
          <w:tcPr>
            <w:tcW w:w="3133" w:type="dxa"/>
            <w:tcBorders>
              <w:top w:val="single" w:sz="6" w:space="0" w:color="125E1F"/>
              <w:left w:val="single" w:sz="6" w:space="0" w:color="125E1F"/>
              <w:bottom w:val="single" w:sz="6" w:space="0" w:color="125E1F"/>
              <w:right w:val="single" w:sz="6" w:space="0" w:color="125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13—15</w:t>
            </w:r>
          </w:p>
        </w:tc>
        <w:tc>
          <w:tcPr>
            <w:tcW w:w="2327" w:type="dxa"/>
            <w:tcBorders>
              <w:top w:val="single" w:sz="6" w:space="0" w:color="125E1F"/>
              <w:left w:val="single" w:sz="6" w:space="0" w:color="125E1F"/>
              <w:bottom w:val="single" w:sz="6" w:space="0" w:color="125E1F"/>
              <w:right w:val="single" w:sz="6" w:space="0" w:color="125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15—18</w:t>
            </w:r>
          </w:p>
        </w:tc>
        <w:tc>
          <w:tcPr>
            <w:tcW w:w="3591" w:type="dxa"/>
            <w:tcBorders>
              <w:top w:val="single" w:sz="6" w:space="0" w:color="125E1F"/>
              <w:left w:val="single" w:sz="6" w:space="0" w:color="125E1F"/>
              <w:bottom w:val="single" w:sz="6" w:space="0" w:color="125E1F"/>
              <w:right w:val="single" w:sz="6" w:space="0" w:color="125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53</w:t>
            </w:r>
          </w:p>
        </w:tc>
      </w:tr>
      <w:tr w:rsidR="00796DD9" w:rsidRPr="00796DD9" w:rsidTr="00796DD9">
        <w:tc>
          <w:tcPr>
            <w:tcW w:w="3317" w:type="dxa"/>
            <w:tcBorders>
              <w:top w:val="single" w:sz="6" w:space="0" w:color="125E1F"/>
              <w:left w:val="single" w:sz="6" w:space="0" w:color="125E1F"/>
              <w:bottom w:val="single" w:sz="6" w:space="0" w:color="125E1F"/>
              <w:right w:val="single" w:sz="6" w:space="0" w:color="125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4—6 (7)</w:t>
            </w:r>
          </w:p>
        </w:tc>
        <w:tc>
          <w:tcPr>
            <w:tcW w:w="3133" w:type="dxa"/>
            <w:tcBorders>
              <w:top w:val="single" w:sz="6" w:space="0" w:color="125E1F"/>
              <w:left w:val="single" w:sz="6" w:space="0" w:color="125E1F"/>
              <w:bottom w:val="single" w:sz="6" w:space="0" w:color="125E1F"/>
              <w:right w:val="single" w:sz="6" w:space="0" w:color="125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14—17</w:t>
            </w:r>
          </w:p>
        </w:tc>
        <w:tc>
          <w:tcPr>
            <w:tcW w:w="2327" w:type="dxa"/>
            <w:tcBorders>
              <w:top w:val="single" w:sz="6" w:space="0" w:color="125E1F"/>
              <w:left w:val="single" w:sz="6" w:space="0" w:color="125E1F"/>
              <w:bottom w:val="single" w:sz="6" w:space="0" w:color="125E1F"/>
              <w:right w:val="single" w:sz="6" w:space="0" w:color="125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17—20</w:t>
            </w:r>
          </w:p>
        </w:tc>
        <w:tc>
          <w:tcPr>
            <w:tcW w:w="3591" w:type="dxa"/>
            <w:tcBorders>
              <w:top w:val="single" w:sz="6" w:space="0" w:color="125E1F"/>
              <w:left w:val="single" w:sz="6" w:space="0" w:color="125E1F"/>
              <w:bottom w:val="single" w:sz="6" w:space="0" w:color="125E1F"/>
              <w:right w:val="single" w:sz="6" w:space="0" w:color="125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58</w:t>
            </w:r>
          </w:p>
        </w:tc>
      </w:tr>
    </w:tbl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   Щонайменше дві третини жиру, який споживають діти, має надходити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у вигляді ненасичених жирів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зокрема ненасичених жирних кислот. Вони підтримують структурний та функціональний стан організму, його органів і систем — головного мозку, нервової й ендокринної систем, серця, кровоносних судин, шкіри та волосся, 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органу зору. Частка насичених жирів не має перевищувати 10% загальної добової калорійності та калорійності окремих страв. Добову потребу в жирах та їх розподіл за прийомами їжі визначимо в 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Таблиці 3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Насичені жири тваринного походження можна замінювати на ненасичені жири рослинного походження. Коли чергувати страви в меню, обов’язково потрібно додавати морську рибу.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Таблиця 3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Потреба дошкільників у жирах</w:t>
      </w:r>
    </w:p>
    <w:tbl>
      <w:tblPr>
        <w:tblW w:w="12413" w:type="dxa"/>
        <w:tblBorders>
          <w:top w:val="single" w:sz="24" w:space="0" w:color="166322"/>
          <w:left w:val="single" w:sz="24" w:space="0" w:color="166322"/>
          <w:bottom w:val="single" w:sz="24" w:space="0" w:color="166322"/>
          <w:right w:val="single" w:sz="24" w:space="0" w:color="1663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6"/>
        <w:gridCol w:w="3197"/>
        <w:gridCol w:w="4081"/>
        <w:gridCol w:w="1299"/>
      </w:tblGrid>
      <w:tr w:rsidR="00796DD9" w:rsidRPr="00796DD9" w:rsidTr="00796DD9">
        <w:tc>
          <w:tcPr>
            <w:tcW w:w="3836" w:type="dxa"/>
            <w:tcBorders>
              <w:top w:val="single" w:sz="6" w:space="0" w:color="146110"/>
              <w:left w:val="single" w:sz="6" w:space="0" w:color="146110"/>
              <w:bottom w:val="single" w:sz="6" w:space="0" w:color="146110"/>
              <w:right w:val="single" w:sz="6" w:space="0" w:color="14611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Вікова група,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років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3197" w:type="dxa"/>
            <w:tcBorders>
              <w:top w:val="single" w:sz="6" w:space="0" w:color="146110"/>
              <w:left w:val="single" w:sz="6" w:space="0" w:color="146110"/>
              <w:bottom w:val="single" w:sz="6" w:space="0" w:color="146110"/>
              <w:right w:val="single" w:sz="6" w:space="0" w:color="14611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Сніданок, вечеря, 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г</w:t>
            </w:r>
          </w:p>
        </w:tc>
        <w:tc>
          <w:tcPr>
            <w:tcW w:w="4081" w:type="dxa"/>
            <w:tcBorders>
              <w:top w:val="single" w:sz="6" w:space="0" w:color="146110"/>
              <w:left w:val="single" w:sz="6" w:space="0" w:color="146110"/>
              <w:bottom w:val="single" w:sz="6" w:space="0" w:color="146110"/>
              <w:right w:val="single" w:sz="6" w:space="0" w:color="14611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Обід,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г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299" w:type="dxa"/>
            <w:tcBorders>
              <w:top w:val="single" w:sz="6" w:space="0" w:color="146110"/>
              <w:left w:val="single" w:sz="6" w:space="0" w:color="146110"/>
              <w:bottom w:val="single" w:sz="6" w:space="0" w:color="146110"/>
              <w:right w:val="single" w:sz="6" w:space="0" w:color="14611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Добова,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г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</w:tr>
      <w:tr w:rsidR="00796DD9" w:rsidRPr="00796DD9" w:rsidTr="00796DD9">
        <w:tc>
          <w:tcPr>
            <w:tcW w:w="3836" w:type="dxa"/>
            <w:tcBorders>
              <w:top w:val="single" w:sz="6" w:space="0" w:color="146110"/>
              <w:left w:val="single" w:sz="6" w:space="0" w:color="146110"/>
              <w:bottom w:val="single" w:sz="6" w:space="0" w:color="146110"/>
              <w:right w:val="single" w:sz="6" w:space="0" w:color="14611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1—4</w:t>
            </w:r>
          </w:p>
        </w:tc>
        <w:tc>
          <w:tcPr>
            <w:tcW w:w="3197" w:type="dxa"/>
            <w:tcBorders>
              <w:top w:val="single" w:sz="6" w:space="0" w:color="146110"/>
              <w:left w:val="single" w:sz="6" w:space="0" w:color="146110"/>
              <w:bottom w:val="single" w:sz="6" w:space="0" w:color="146110"/>
              <w:right w:val="single" w:sz="6" w:space="0" w:color="14611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11—13</w:t>
            </w:r>
          </w:p>
        </w:tc>
        <w:tc>
          <w:tcPr>
            <w:tcW w:w="4081" w:type="dxa"/>
            <w:tcBorders>
              <w:top w:val="single" w:sz="6" w:space="0" w:color="146110"/>
              <w:left w:val="single" w:sz="6" w:space="0" w:color="146110"/>
              <w:bottom w:val="single" w:sz="6" w:space="0" w:color="146110"/>
              <w:right w:val="single" w:sz="6" w:space="0" w:color="14611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13—15</w:t>
            </w:r>
          </w:p>
        </w:tc>
        <w:tc>
          <w:tcPr>
            <w:tcW w:w="1299" w:type="dxa"/>
            <w:tcBorders>
              <w:top w:val="single" w:sz="6" w:space="0" w:color="146110"/>
              <w:left w:val="single" w:sz="6" w:space="0" w:color="146110"/>
              <w:bottom w:val="single" w:sz="6" w:space="0" w:color="146110"/>
              <w:right w:val="single" w:sz="6" w:space="0" w:color="14611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44</w:t>
            </w:r>
          </w:p>
        </w:tc>
      </w:tr>
      <w:tr w:rsidR="00796DD9" w:rsidRPr="00796DD9" w:rsidTr="00796DD9">
        <w:tc>
          <w:tcPr>
            <w:tcW w:w="3836" w:type="dxa"/>
            <w:tcBorders>
              <w:top w:val="single" w:sz="6" w:space="0" w:color="146110"/>
              <w:left w:val="single" w:sz="6" w:space="0" w:color="146110"/>
              <w:bottom w:val="single" w:sz="6" w:space="0" w:color="146110"/>
              <w:right w:val="single" w:sz="6" w:space="0" w:color="14611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4—6 (7)</w:t>
            </w:r>
          </w:p>
        </w:tc>
        <w:tc>
          <w:tcPr>
            <w:tcW w:w="3197" w:type="dxa"/>
            <w:tcBorders>
              <w:top w:val="single" w:sz="6" w:space="0" w:color="146110"/>
              <w:left w:val="single" w:sz="6" w:space="0" w:color="146110"/>
              <w:bottom w:val="single" w:sz="6" w:space="0" w:color="146110"/>
              <w:right w:val="single" w:sz="6" w:space="0" w:color="14611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14—16</w:t>
            </w:r>
          </w:p>
        </w:tc>
        <w:tc>
          <w:tcPr>
            <w:tcW w:w="4081" w:type="dxa"/>
            <w:tcBorders>
              <w:top w:val="single" w:sz="6" w:space="0" w:color="146110"/>
              <w:left w:val="single" w:sz="6" w:space="0" w:color="146110"/>
              <w:bottom w:val="single" w:sz="6" w:space="0" w:color="146110"/>
              <w:right w:val="single" w:sz="6" w:space="0" w:color="14611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16—19</w:t>
            </w:r>
          </w:p>
        </w:tc>
        <w:tc>
          <w:tcPr>
            <w:tcW w:w="1299" w:type="dxa"/>
            <w:tcBorders>
              <w:top w:val="single" w:sz="6" w:space="0" w:color="146110"/>
              <w:left w:val="single" w:sz="6" w:space="0" w:color="146110"/>
              <w:bottom w:val="single" w:sz="6" w:space="0" w:color="146110"/>
              <w:right w:val="single" w:sz="6" w:space="0" w:color="14611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56</w:t>
            </w:r>
          </w:p>
        </w:tc>
      </w:tr>
    </w:tbl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   Необхідно, щоб діти регулярно споживали продукти харчування та страви з вмістом вуглеводів.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Пріоритетні продукти цієї групи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— рослинного походження з високим вмістом харчових волокон. Скільки вуглеводів пропонувати на сніданок, обід, вечерю та загалом на добу, узагальнили в 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Таблиці 4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Потреба дошкільників у вуглеводах</w:t>
      </w:r>
    </w:p>
    <w:tbl>
      <w:tblPr>
        <w:tblW w:w="12413" w:type="dxa"/>
        <w:tblBorders>
          <w:top w:val="single" w:sz="24" w:space="0" w:color="0C571E"/>
          <w:left w:val="single" w:sz="24" w:space="0" w:color="0C571E"/>
          <w:bottom w:val="single" w:sz="24" w:space="0" w:color="0C571E"/>
          <w:right w:val="single" w:sz="24" w:space="0" w:color="0C571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2483"/>
        <w:gridCol w:w="1843"/>
        <w:gridCol w:w="4750"/>
      </w:tblGrid>
      <w:tr w:rsidR="00796DD9" w:rsidRPr="00796DD9" w:rsidTr="00796DD9">
        <w:tc>
          <w:tcPr>
            <w:tcW w:w="3337" w:type="dxa"/>
            <w:tcBorders>
              <w:top w:val="single" w:sz="6" w:space="0" w:color="0F611C"/>
              <w:left w:val="single" w:sz="6" w:space="0" w:color="0F611C"/>
              <w:bottom w:val="single" w:sz="6" w:space="0" w:color="0F611C"/>
              <w:right w:val="single" w:sz="6" w:space="0" w:color="0F61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Вікова група,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років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2483" w:type="dxa"/>
            <w:tcBorders>
              <w:top w:val="single" w:sz="6" w:space="0" w:color="0F611C"/>
              <w:left w:val="single" w:sz="6" w:space="0" w:color="0F611C"/>
              <w:bottom w:val="single" w:sz="6" w:space="0" w:color="0F611C"/>
              <w:right w:val="single" w:sz="6" w:space="0" w:color="0F61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Сніданок, вечеря, 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г</w:t>
            </w:r>
          </w:p>
        </w:tc>
        <w:tc>
          <w:tcPr>
            <w:tcW w:w="1843" w:type="dxa"/>
            <w:tcBorders>
              <w:top w:val="single" w:sz="6" w:space="0" w:color="0F611C"/>
              <w:left w:val="single" w:sz="6" w:space="0" w:color="0F611C"/>
              <w:bottom w:val="single" w:sz="6" w:space="0" w:color="0F611C"/>
              <w:right w:val="single" w:sz="6" w:space="0" w:color="0F61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Обід,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г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4750" w:type="dxa"/>
            <w:tcBorders>
              <w:top w:val="single" w:sz="6" w:space="0" w:color="0F611C"/>
              <w:left w:val="single" w:sz="6" w:space="0" w:color="0F611C"/>
              <w:bottom w:val="single" w:sz="6" w:space="0" w:color="0F611C"/>
              <w:right w:val="single" w:sz="6" w:space="0" w:color="0F61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Добова, 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г</w:t>
            </w:r>
            <w:r w:rsidRPr="00796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</w:t>
            </w:r>
          </w:p>
        </w:tc>
      </w:tr>
      <w:tr w:rsidR="00796DD9" w:rsidRPr="00796DD9" w:rsidTr="00796DD9">
        <w:tc>
          <w:tcPr>
            <w:tcW w:w="3337" w:type="dxa"/>
            <w:tcBorders>
              <w:top w:val="single" w:sz="6" w:space="0" w:color="0F611C"/>
              <w:left w:val="single" w:sz="6" w:space="0" w:color="0F611C"/>
              <w:bottom w:val="single" w:sz="6" w:space="0" w:color="0F611C"/>
              <w:right w:val="single" w:sz="6" w:space="0" w:color="0F61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1—4</w:t>
            </w:r>
          </w:p>
        </w:tc>
        <w:tc>
          <w:tcPr>
            <w:tcW w:w="2483" w:type="dxa"/>
            <w:tcBorders>
              <w:top w:val="single" w:sz="6" w:space="0" w:color="0F611C"/>
              <w:left w:val="single" w:sz="6" w:space="0" w:color="0F611C"/>
              <w:bottom w:val="single" w:sz="6" w:space="0" w:color="0F611C"/>
              <w:right w:val="single" w:sz="6" w:space="0" w:color="0F61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48—58</w:t>
            </w:r>
          </w:p>
        </w:tc>
        <w:tc>
          <w:tcPr>
            <w:tcW w:w="1843" w:type="dxa"/>
            <w:tcBorders>
              <w:top w:val="single" w:sz="6" w:space="0" w:color="0F611C"/>
              <w:left w:val="single" w:sz="6" w:space="0" w:color="0F611C"/>
              <w:bottom w:val="single" w:sz="6" w:space="0" w:color="0F611C"/>
              <w:right w:val="single" w:sz="6" w:space="0" w:color="0F61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58—67</w:t>
            </w:r>
          </w:p>
        </w:tc>
        <w:tc>
          <w:tcPr>
            <w:tcW w:w="4750" w:type="dxa"/>
            <w:tcBorders>
              <w:top w:val="single" w:sz="6" w:space="0" w:color="0F611C"/>
              <w:left w:val="single" w:sz="6" w:space="0" w:color="0F611C"/>
              <w:bottom w:val="single" w:sz="6" w:space="0" w:color="0F611C"/>
              <w:right w:val="single" w:sz="6" w:space="0" w:color="0F61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194</w:t>
            </w:r>
          </w:p>
        </w:tc>
      </w:tr>
      <w:tr w:rsidR="00796DD9" w:rsidRPr="00796DD9" w:rsidTr="00796DD9">
        <w:tc>
          <w:tcPr>
            <w:tcW w:w="3337" w:type="dxa"/>
            <w:tcBorders>
              <w:top w:val="single" w:sz="6" w:space="0" w:color="0F611C"/>
              <w:left w:val="single" w:sz="6" w:space="0" w:color="0F611C"/>
              <w:bottom w:val="single" w:sz="6" w:space="0" w:color="0F611C"/>
              <w:right w:val="single" w:sz="6" w:space="0" w:color="0F61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4—6 (7)</w:t>
            </w:r>
          </w:p>
        </w:tc>
        <w:tc>
          <w:tcPr>
            <w:tcW w:w="2483" w:type="dxa"/>
            <w:tcBorders>
              <w:top w:val="single" w:sz="6" w:space="0" w:color="0F611C"/>
              <w:left w:val="single" w:sz="6" w:space="0" w:color="0F611C"/>
              <w:bottom w:val="single" w:sz="6" w:space="0" w:color="0F611C"/>
              <w:right w:val="single" w:sz="6" w:space="0" w:color="0F61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60—72</w:t>
            </w:r>
          </w:p>
        </w:tc>
        <w:tc>
          <w:tcPr>
            <w:tcW w:w="1843" w:type="dxa"/>
            <w:tcBorders>
              <w:top w:val="single" w:sz="6" w:space="0" w:color="0F611C"/>
              <w:left w:val="single" w:sz="6" w:space="0" w:color="0F611C"/>
              <w:bottom w:val="single" w:sz="6" w:space="0" w:color="0F611C"/>
              <w:right w:val="single" w:sz="6" w:space="0" w:color="0F61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72—84</w:t>
            </w:r>
          </w:p>
        </w:tc>
        <w:tc>
          <w:tcPr>
            <w:tcW w:w="4750" w:type="dxa"/>
            <w:tcBorders>
              <w:top w:val="single" w:sz="6" w:space="0" w:color="0F611C"/>
              <w:left w:val="single" w:sz="6" w:space="0" w:color="0F611C"/>
              <w:bottom w:val="single" w:sz="6" w:space="0" w:color="0F611C"/>
              <w:right w:val="single" w:sz="6" w:space="0" w:color="0F61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D9" w:rsidRPr="00796DD9" w:rsidRDefault="00796DD9" w:rsidP="00963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6DD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240</w:t>
            </w:r>
          </w:p>
        </w:tc>
      </w:tr>
    </w:tbl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  Нові Норми чіткіші та ґрунтовніші. Зокрема,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визначають масу нетто однієї порції 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того чи того продукту харчування, кількість його порцій на тиждень та як часто включати до складу сніданку, обіду й вечері. З нового навчального року збільшите в раціоні дітей кількість фруктів, м’яса, риби, а зменшите — хліба й картоплі.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Нині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денна норма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картоплі на одну дитину віком від одного до трьох років становить 130—150 г, а від трьох до шести (семи) років — 190—220 г.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Норми пропонують подавати картоплю відварену без шкірки, запечену, тушковану або картопляне пюре, в перших стравах під час сніданку, обіду або вечері. При цьому чергувати її з іншими стравами так: одна страва з картоплі на чотири — п’ять страв із злакових/бобових. Маса нетто порцій: для дітей віком від одного до чотирьох років — 80 г, від чотирьох до шести (семи) років — 100 г. Рекомендованих порцій на тиждень — 4. Тобто норму картоплі зменшили майже вдвічі.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Сезонні овочі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, крім картоплі, пропонуватимуться дошкільникам щодня на сніданок, обід та вечерю разом із зеленню. Вони можуть бути свіжими, замороженими або квашеними. Усього 15 порцій на тиждень, по 60 г — для дітей віком від одного до чотирьох років, 80 г — від чотирьох до шести (семи) років. Квашені — лише дітям віком від чотирьох років і не частіше ніж тричі на тиждень, по разу на сніданок, обід та вечерю.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Сезонні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свіжі або заморожені фрукти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та ягоди подаватимуться щодня на сніданок, обід або вечерю. Усього 10 порцій на тиждень по 60 г — для дітей віком від одного до 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чотирьох років, 80 г — від чотирьох до шести (семи) років. А сушені без додавання цукрів і підсолоджувачів можна пропонувати тричі на тиждень під час сніданку, обіду або вечері по 20 г — дітям віком від одного до чотирьох років, 25 г — від чотирьох до шести (семи) років.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страв з м’яса використовуватиметься —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птиця й свинина, телятина, яловичина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. Птиця подаватиметься шість разів на тиждень під час сніданку, обіду або вечері по дві порції. Маса нетто однієї: 45 г — для дітей віком від одного до чотирьох років, 60 г — від чотирьох до шести (семи) років.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Свинина, телятина і яловичина використовуватиметься нежирні — такі, що містять менше ніж 15 г жиру на 100 г м’яса. Подаватиметься їх дітям двічі на тиждень під час обіду по 45 г — дітям віком від одного до чотирьох років, 60 г — від чотирьох до шести (семи) років. М’ясні страви якомога частіше комбінуватимуться з овочевими гарнірами та/або салатами.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Рибу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дітям пропонуватимуть двічі на тиждень по дві порції під час сніданку, обіду або вечері. Маса нетто однієї порції: 40 г — для дітей віком від одного до чотирьох років, 60 г — від чотирьох до шести (семи) років.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Чинний нині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Порядок організації харчування дітей у навчальних та оздоровчих закладах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затверджений наказом МОЗ, МОН від 01.06.2005 № 242/329, визначає, що харчування дітей варто забезпечувати безпосередньо в закладі.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Новий </w:t>
      </w:r>
      <w:r w:rsidRPr="00796DD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Порядок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уточнює способи організації харчування: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заклад 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самостійно, тобто його працівники готують та реалізовують готові страви;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постачальник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продуктів харчування та/або послуг з харчування — кейтеринг або аутсорсинг.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Аутсорсинг —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оператор ринку харчових продуктів готує та реалізує страви на матеріально-технічній базі закладу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У дитячих садках кейтеринг можна застосувати, якщо немає харчоблоку або на час його ремонту чи придбання технологічного обладнання.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Режим/кратність харчування </w:t>
      </w: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залежить від режиму роботи закладу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 та часу, який дитина проводить у ньому: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понад 4 год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одно- або дворазове, сніданок та/або обід;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12 год і менше, але понад 8 год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триразове;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понад 12 год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чотириразове, зокрема вечеря з 18:30 до 19:00;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цілодобово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— п’ятиразове із щонайменше триразовим споживанням гарячої їжі.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Орієнтовний графік прийомів їжі за триразового харчування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ясла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Cambria Math" w:eastAsia="Times New Roman" w:hAnsi="Cambria Math" w:cs="Times New Roman"/>
          <w:sz w:val="26"/>
          <w:szCs w:val="26"/>
          <w:lang w:eastAsia="uk-UA"/>
        </w:rPr>
        <w:t>⇨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сніданок — 08:00—08:20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r w:rsidRPr="00796DD9">
        <w:rPr>
          <w:rFonts w:ascii="Cambria Math" w:eastAsia="Times New Roman" w:hAnsi="Cambria Math" w:cs="Times New Roman"/>
          <w:sz w:val="26"/>
          <w:szCs w:val="26"/>
          <w:lang w:eastAsia="uk-UA"/>
        </w:rPr>
        <w:t>⇨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обід — 11:30—12:00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r w:rsidRPr="00796DD9">
        <w:rPr>
          <w:rFonts w:ascii="Cambria Math" w:eastAsia="Times New Roman" w:hAnsi="Cambria Math" w:cs="Times New Roman"/>
          <w:sz w:val="26"/>
          <w:szCs w:val="26"/>
          <w:lang w:eastAsia="uk-UA"/>
        </w:rPr>
        <w:t>⇨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вечеря — 15:30—16:00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MS Gothic" w:hAnsi="MS Gothic" w:cs="Times New Roman"/>
          <w:i/>
          <w:iCs/>
          <w:sz w:val="26"/>
          <w:szCs w:val="26"/>
          <w:lang w:eastAsia="uk-UA"/>
        </w:rPr>
        <w:t>✧</w:t>
      </w:r>
      <w:r w:rsidRPr="00796DD9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садок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Cambria Math" w:eastAsia="Times New Roman" w:hAnsi="Cambria Math" w:cs="Times New Roman"/>
          <w:sz w:val="26"/>
          <w:szCs w:val="26"/>
          <w:lang w:eastAsia="uk-UA"/>
        </w:rPr>
        <w:lastRenderedPageBreak/>
        <w:t>⇨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сніданок — 08:30—08:50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r w:rsidRPr="00796DD9">
        <w:rPr>
          <w:rFonts w:ascii="Cambria Math" w:eastAsia="Times New Roman" w:hAnsi="Cambria Math" w:cs="Times New Roman"/>
          <w:sz w:val="26"/>
          <w:szCs w:val="26"/>
          <w:lang w:eastAsia="uk-UA"/>
        </w:rPr>
        <w:t>⇨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обід — 12:30—13:00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r w:rsidRPr="00796DD9">
        <w:rPr>
          <w:rFonts w:ascii="Cambria Math" w:eastAsia="Times New Roman" w:hAnsi="Cambria Math" w:cs="Times New Roman"/>
          <w:sz w:val="26"/>
          <w:szCs w:val="26"/>
          <w:lang w:eastAsia="uk-UA"/>
        </w:rPr>
        <w:t>⇨</w:t>
      </w: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вечеря — 16:30—16:50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Їжу видаватимуть дітям у чітко визначений час з  інтервалами у три-чотири години.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Якщо дитина перебуває в дитячому садку чотири та менше годин, її за заявою одного з батьків або інших законних представників можна не харчувати. У закладах із режимом роботи чотири та менше години на добу, дітей годують за рішенням засновника.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У державних/комунальних дитячих садках сніданок, другий сніданок, підвечірок і вечеря мають тривати не менше ніж 20 хв, обід — 25—30 хв.</w:t>
      </w:r>
    </w:p>
    <w:p w:rsidR="00796DD9" w:rsidRPr="00796DD9" w:rsidRDefault="00796DD9" w:rsidP="009637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DD9">
        <w:rPr>
          <w:rFonts w:ascii="Times New Roman" w:eastAsia="Times New Roman" w:hAnsi="Times New Roman" w:cs="Times New Roman"/>
          <w:sz w:val="26"/>
          <w:szCs w:val="26"/>
          <w:lang w:eastAsia="uk-UA"/>
        </w:rPr>
        <w:t>Насамкінець зверніть увагу на те, що до груп продуктів харчування, які вказані в Нормах, не включили борошно, дріжджі, спеції, прянощі, сухарі панірувальні, пасту томатну, кислоту лимонну, цукор ванільний, крохмаль, соду, оцет.</w:t>
      </w:r>
    </w:p>
    <w:p w:rsidR="00E35531" w:rsidRDefault="00E35531" w:rsidP="009637EC">
      <w:pPr>
        <w:spacing w:after="0"/>
        <w:jc w:val="both"/>
      </w:pPr>
    </w:p>
    <w:sectPr w:rsidR="00E35531" w:rsidSect="0062330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96DD9"/>
    <w:rsid w:val="0062330E"/>
    <w:rsid w:val="00796DD9"/>
    <w:rsid w:val="009637EC"/>
    <w:rsid w:val="00C208D7"/>
    <w:rsid w:val="00E35531"/>
    <w:rsid w:val="00F7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796DD9"/>
    <w:rPr>
      <w:i/>
      <w:iCs/>
    </w:rPr>
  </w:style>
  <w:style w:type="character" w:styleId="a5">
    <w:name w:val="Strong"/>
    <w:basedOn w:val="a0"/>
    <w:uiPriority w:val="22"/>
    <w:qFormat/>
    <w:rsid w:val="00796D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9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9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882E-A29E-4EF6-B3D7-1CE9E969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2064</Words>
  <Characters>11766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dcterms:created xsi:type="dcterms:W3CDTF">2022-01-28T12:01:00Z</dcterms:created>
  <dcterms:modified xsi:type="dcterms:W3CDTF">2022-01-28T12:17:00Z</dcterms:modified>
</cp:coreProperties>
</file>