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C9" w:rsidRPr="004E1EC9" w:rsidRDefault="004E1EC9" w:rsidP="004E1EC9">
      <w:pPr>
        <w:shd w:val="clear" w:color="auto" w:fill="FFFFFF"/>
        <w:spacing w:after="75" w:line="288" w:lineRule="atLeast"/>
        <w:textAlignment w:val="top"/>
        <w:outlineLvl w:val="1"/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</w:pPr>
      <w:r w:rsidRPr="004E1EC9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fldChar w:fldCharType="begin"/>
      </w:r>
      <w:r w:rsidRPr="004E1EC9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instrText xml:space="preserve"> HYPERLINK "http://dnz52.rv.ua/index.php/fizkulturno-ozdorovcha-storinka/300-den-zdorov-ia-likarski-roslyny-v-zhytti-liudyny.html" </w:instrText>
      </w:r>
      <w:r w:rsidRPr="004E1EC9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fldChar w:fldCharType="separate"/>
      </w:r>
      <w:r w:rsidRPr="004E1EC9">
        <w:rPr>
          <w:rFonts w:ascii="Tahoma" w:eastAsia="Times New Roman" w:hAnsi="Tahoma" w:cs="Tahoma"/>
          <w:caps/>
          <w:color w:val="77836D"/>
          <w:sz w:val="18"/>
          <w:szCs w:val="18"/>
          <w:u w:val="single"/>
          <w:lang w:eastAsia="ru-RU"/>
        </w:rPr>
        <w:t>ВАЛЕОЛОГІЧНИЙ ПОРАДНИК ДЛЯ БАТЬКІВ</w:t>
      </w:r>
      <w:r w:rsidRPr="004E1EC9"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  <w:fldChar w:fldCharType="end"/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b/>
          <w:bCs/>
          <w:caps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7301437C" wp14:editId="1286F3B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562100"/>
            <wp:effectExtent l="0" t="0" r="0" b="0"/>
            <wp:wrapSquare wrapText="bothSides"/>
            <wp:docPr id="1" name="Рисунок 6" descr="http://dnz52.rv.ua/images/2018-2019/Fizr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nz52.rv.ua/images/2018-2019/Fizra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EC9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  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–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тільки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відсутність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захворювань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травм,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фізичних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дефектів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–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більш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широке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поняття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яким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розуміють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стан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повного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фізичного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духовного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соціального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благополуччя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Здоровим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можна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вважати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лише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того,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хто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здібний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трудової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творчої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діяльності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повноцінного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виконання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соц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іальних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функцій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духовних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здібностей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Всім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відомо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основи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закладаються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період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раннього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дошкільного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дитинства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то ж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збереження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формування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зміцнення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кожного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малюка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є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іоритетним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завданням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суспільства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родини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дошкільного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навчального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закладу. </w:t>
      </w:r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Для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реалізації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цього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завдання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особливо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важливо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сформувати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ставлення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власного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знання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нього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оздоровчі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уподобання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інтереси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потреби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життєві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звички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15738810" wp14:editId="0C3797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1285875"/>
            <wp:effectExtent l="0" t="0" r="9525" b="9525"/>
            <wp:wrapSquare wrapText="bothSides"/>
            <wp:docPr id="2" name="Рисунок 7" descr="http://dnz52.rv.ua/images/2018-2019/Fizra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nz52.rv.ua/images/2018-2019/Fizra/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 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Дошкільний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вік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ваших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–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важливий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період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для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виховання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й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тих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умінь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навичок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слугуватимуть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здоров’ю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все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І не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менш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важливий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період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для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закладання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ідвалин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міцного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психіки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моральної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стійкості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гармонійного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уміння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потреби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саморозвитку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необхідні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розумні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правила і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обмеження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поступово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з’являються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їхньому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Соц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іальне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спілкування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розвиток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неможливі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без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передачі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батьківських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знань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Саме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батьки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закладають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основи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життєвої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компетентності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своєї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допомагають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своїм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чадам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опанувати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складну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науку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 Здоровий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спосіб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життя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дітей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дошкільного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віку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</w:t>
      </w:r>
      <w:proofErr w:type="spellStart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>визначається</w:t>
      </w:r>
      <w:proofErr w:type="spellEnd"/>
      <w:r w:rsidRPr="004E1EC9">
        <w:rPr>
          <w:rFonts w:ascii="Tahoma" w:eastAsia="Times New Roman" w:hAnsi="Tahoma" w:cs="Tahoma"/>
          <w:i/>
          <w:iCs/>
          <w:color w:val="595858"/>
          <w:sz w:val="18"/>
          <w:szCs w:val="18"/>
          <w:lang w:eastAsia="ru-RU"/>
        </w:rPr>
        <w:t xml:space="preserve"> такими параметрами</w:t>
      </w: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:</w:t>
      </w:r>
    </w:p>
    <w:p w:rsidR="004E1EC9" w:rsidRPr="004E1EC9" w:rsidRDefault="004E1EC9" w:rsidP="004E1EC9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4E1EC9" w:rsidRPr="004E1EC9" w:rsidRDefault="004E1EC9" w:rsidP="004E1EC9">
      <w:pPr>
        <w:shd w:val="clear" w:color="auto" w:fill="FFFFFF"/>
        <w:spacing w:after="75" w:line="288" w:lineRule="atLeast"/>
        <w:textAlignment w:val="top"/>
        <w:outlineLvl w:val="1"/>
        <w:rPr>
          <w:rFonts w:ascii="Tahoma" w:eastAsia="Times New Roman" w:hAnsi="Tahoma" w:cs="Tahoma"/>
          <w:caps/>
          <w:color w:val="333333"/>
          <w:sz w:val="24"/>
          <w:szCs w:val="24"/>
          <w:lang w:eastAsia="ru-RU"/>
        </w:rPr>
      </w:pPr>
      <w:hyperlink r:id="rId7" w:history="1">
        <w:r w:rsidRPr="004E1EC9">
          <w:rPr>
            <w:rFonts w:ascii="Tahoma" w:eastAsia="Times New Roman" w:hAnsi="Tahoma" w:cs="Tahoma"/>
            <w:caps/>
            <w:color w:val="77836D"/>
            <w:sz w:val="18"/>
            <w:szCs w:val="18"/>
            <w:u w:val="single"/>
            <w:lang w:eastAsia="ru-RU"/>
          </w:rPr>
          <w:t>РОЛЬ СІМ’Ї У РОЗВИТКУ ТА ФОРМУВАННІ ЗДОРОВ’Я ДИТИНИ</w:t>
        </w:r>
      </w:hyperlink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Турбота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розвиток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починається</w:t>
      </w:r>
      <w:proofErr w:type="spellEnd"/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сім’ї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прийняття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нею здорового способу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Здоровий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спосіб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–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:  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0225822E" wp14:editId="73FFD55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666875"/>
            <wp:effectExtent l="0" t="0" r="0" b="9525"/>
            <wp:wrapSquare wrapText="bothSides"/>
            <wp:docPr id="3" name="Рисунок 8" descr="http://dnz52.rv.ua/images/2018-2019/Fizr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nz52.rv.ua/images/2018-2019/Fizra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сприятливий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емоційний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клімат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родині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дружні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взаємовідносини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між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батьками й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дітьми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відповідальне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ставлення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батькі</w:t>
      </w:r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</w:t>
      </w:r>
      <w:proofErr w:type="spellEnd"/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власного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сприятливі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умови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фізичного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псих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ічного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розвитку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правильно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організована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раціональна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їжа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вдома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режиму дня для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негативне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ставлення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дорослих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алкоголю та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паління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достатня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трудова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активність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заохочення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посильної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праці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lastRenderedPageBreak/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утримання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чистоті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тіла</w:t>
      </w:r>
      <w:proofErr w:type="spellEnd"/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одягу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приміщення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;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-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розумні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вимоги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спільні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ігри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проведення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дозвілля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(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прогулянки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іс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парк, на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ковзанку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лижні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прогулянки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спільне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читання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малювання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тощо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).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Дуже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важливо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бути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доброзичливою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вв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ічливою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людиною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і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вчити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бути такими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своїх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2336" behindDoc="0" locked="0" layoutInCell="1" allowOverlap="0" wp14:anchorId="3F052A85" wp14:editId="443D0E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638300"/>
            <wp:effectExtent l="0" t="0" r="0" b="0"/>
            <wp:wrapSquare wrapText="bothSides"/>
            <wp:docPr id="4" name="Рисунок 9" descr="http://dnz52.rv.ua/images/2018-2019/Fizra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nz52.rv.ua/images/2018-2019/Fizra/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Батьки – приклад для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1. Будьте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гарним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прикладом для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своїх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ставленні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власного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здоров’я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2.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Ведіть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здоровий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спосіб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життя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3.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Займайтесь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фізичною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культурою,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виконуйте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вранці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вправи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ранкової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гімнастики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Виробляйте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сталу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звичку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потребу в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цьому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4E1EC9" w:rsidRPr="004E1EC9" w:rsidRDefault="004E1EC9" w:rsidP="004E1EC9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4. Практикуйте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вдома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певну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систему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оздоровлення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всіх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членів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родини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gram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</w:t>
      </w:r>
      <w:proofErr w:type="gram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тому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числі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й </w:t>
      </w:r>
      <w:proofErr w:type="spellStart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4E1EC9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9F6A7C" w:rsidRDefault="009F6A7C">
      <w:bookmarkStart w:id="0" w:name="_GoBack"/>
      <w:bookmarkEnd w:id="0"/>
    </w:p>
    <w:sectPr w:rsidR="009F6A7C" w:rsidSect="004E1E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D5"/>
    <w:rsid w:val="004E1EC9"/>
    <w:rsid w:val="005B1CD5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1" w:color="B5BCAE"/>
                <w:right w:val="none" w:sz="0" w:space="0" w:color="auto"/>
              </w:divBdr>
            </w:div>
            <w:div w:id="13120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1" w:color="B5BCAE"/>
                <w:right w:val="none" w:sz="0" w:space="0" w:color="auto"/>
              </w:divBdr>
            </w:div>
            <w:div w:id="2021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dnz52.rv.ua/index.php/fizkulturno-ozdorovcha-storinka/299-den-kozatstva-ta-zakhysnyka-ukrain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2021-12-21T23:44:00Z</dcterms:created>
  <dcterms:modified xsi:type="dcterms:W3CDTF">2021-12-21T23:44:00Z</dcterms:modified>
</cp:coreProperties>
</file>