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70" w:rsidRPr="00EC0270" w:rsidRDefault="00EC0270" w:rsidP="00EC0270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color w:val="C00000"/>
          <w:kern w:val="36"/>
          <w:sz w:val="53"/>
          <w:szCs w:val="53"/>
          <w:lang w:eastAsia="uk-UA"/>
        </w:rPr>
      </w:pPr>
      <w:r w:rsidRPr="00EC0270">
        <w:rPr>
          <w:rFonts w:ascii="Arial" w:eastAsia="Times New Roman" w:hAnsi="Arial" w:cs="Arial"/>
          <w:color w:val="C00000"/>
          <w:kern w:val="36"/>
          <w:sz w:val="53"/>
          <w:szCs w:val="53"/>
          <w:lang w:eastAsia="uk-UA"/>
        </w:rPr>
        <w:t>Протидія булінгу</w:t>
      </w:r>
    </w:p>
    <w:p w:rsidR="00EC0270" w:rsidRPr="00EC0270" w:rsidRDefault="00EC0270" w:rsidP="00EC027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70AD47" w:themeColor="accent6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b/>
          <w:bCs/>
          <w:color w:val="70AD47" w:themeColor="accent6"/>
          <w:sz w:val="26"/>
          <w:szCs w:val="26"/>
          <w:lang w:eastAsia="uk-UA"/>
        </w:rPr>
        <w:t>Булінг в ЗДО — міф чи реальність</w:t>
      </w:r>
    </w:p>
    <w:p w:rsidR="00EC0270" w:rsidRPr="00EC0270" w:rsidRDefault="00EC0270" w:rsidP="00EC027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Булінг (від англ. to bull — переслідувати) — свідома агресивна поведінка однієї дитини або групи дітей стосовно іншої. Булінг у ДНЗ (ЗДО) може проявлятися як тиск: психологічний, фізичний. Часто діти застосовують і фізичний, і психологічний тиск на жертву. Наприклад, образи, приниження, ігнорування, непоступливість, погрози, побиття під час ігор.</w:t>
      </w:r>
    </w:p>
    <w:p w:rsidR="00EC0270" w:rsidRPr="00EC0270" w:rsidRDefault="00EC0270" w:rsidP="00EC027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Проблеми жорстокого поводження в дитячому середовищі приділяється найпильніша увага. Прояви насильства в дитячому саду відрізняється від насильства в школі. У початковій школі це група дітей, в дошкільному закладі окремі діти. Дуже рідко група дітей, ще рідше, коли залучається весь дитячий сад. У дитячому садку при насильстві немає попередньої стадії обмірковування. Дошкільнята не усвідомлюють до кінця своїх дій. Відсутнє розуміння наслідків і почуття провини. Виправданням насильства є незначний проступок. Агресивна поведінка дітей розходиться з їх словами.</w:t>
      </w:r>
    </w:p>
    <w:p w:rsidR="00EC0270" w:rsidRPr="00EC0270" w:rsidRDefault="00EC0270" w:rsidP="00EC027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70AD47" w:themeColor="accent6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b/>
          <w:bCs/>
          <w:color w:val="70AD47" w:themeColor="accent6"/>
          <w:sz w:val="26"/>
          <w:szCs w:val="26"/>
          <w:lang w:eastAsia="uk-UA"/>
        </w:rPr>
        <w:t>Хто провокує булінг в дитсадку</w:t>
      </w:r>
    </w:p>
    <w:p w:rsidR="007A5947" w:rsidRDefault="00EC0270" w:rsidP="00EC027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Булінг серед дітей дошкільного віку в ЗДО можуть спровокувати дорослі. Діти старшого дошкільного віку одразу сприймають ставлення авторитетних дорослих до інших і беруть це ставлення за зразок. Вони починають цькувати дитину чи дітей, якщо:</w:t>
      </w:r>
    </w:p>
    <w:p w:rsidR="00EC0270" w:rsidRPr="00EC0270" w:rsidRDefault="00EC0270" w:rsidP="00EC027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6"/>
          <w:szCs w:val="26"/>
          <w:lang w:eastAsia="uk-UA"/>
        </w:rPr>
        <w:t>Педагог або помічник вихователя:</w:t>
      </w:r>
    </w:p>
    <w:p w:rsidR="00EC0270" w:rsidRPr="00EC0270" w:rsidRDefault="00EC0270" w:rsidP="00EC0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зневажливо ставиться до дитини, яка часто плаче або невпевнена в собі;</w:t>
      </w:r>
    </w:p>
    <w:p w:rsidR="00EC0270" w:rsidRPr="00EC0270" w:rsidRDefault="00EC0270" w:rsidP="00EC0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ігнорує скаргу дитини на те, що її образили однолітки;</w:t>
      </w:r>
    </w:p>
    <w:p w:rsidR="00EC0270" w:rsidRPr="00EC0270" w:rsidRDefault="00EC0270" w:rsidP="00EC0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глузує із зовнішнього вигляду дитини;</w:t>
      </w:r>
    </w:p>
    <w:p w:rsidR="00EC0270" w:rsidRPr="00EC0270" w:rsidRDefault="00EC0270" w:rsidP="00EC0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образливо висловлюється про дитину чи її батьків;</w:t>
      </w:r>
    </w:p>
    <w:p w:rsidR="00EC0270" w:rsidRPr="00EC0270" w:rsidRDefault="00EC0270" w:rsidP="00EC0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проявляє огиду щодо фізичної або фізіологічної особливостей дитини.</w:t>
      </w:r>
    </w:p>
    <w:p w:rsidR="00EC0270" w:rsidRPr="00EC0270" w:rsidRDefault="00EC0270" w:rsidP="00EC027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38135" w:themeColor="accent6" w:themeShade="BF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6"/>
          <w:szCs w:val="26"/>
          <w:lang w:eastAsia="uk-UA"/>
        </w:rPr>
        <w:t>Батьки або члени сім’ї:</w:t>
      </w:r>
    </w:p>
    <w:p w:rsidR="00EC0270" w:rsidRPr="00EC0270" w:rsidRDefault="00EC0270" w:rsidP="00EC0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б’ють та ображають дитину вдома;</w:t>
      </w:r>
    </w:p>
    <w:p w:rsidR="00EC0270" w:rsidRPr="00EC0270" w:rsidRDefault="00EC0270" w:rsidP="00EC0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принижують дитину у присутності інших дітей;</w:t>
      </w:r>
    </w:p>
    <w:p w:rsidR="00EC0270" w:rsidRPr="00EC0270" w:rsidRDefault="00EC0270" w:rsidP="00EC0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проявляють сліпу любов та виконують усі забаганки дитини;</w:t>
      </w:r>
    </w:p>
    <w:p w:rsidR="00EC0270" w:rsidRPr="00EC0270" w:rsidRDefault="00EC0270" w:rsidP="00EC0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ставляться до своєї дитини як до неповноцінної особистості, жаліють (неповна родина, дитина хвора або має відхилення в розвитку).</w:t>
      </w:r>
    </w:p>
    <w:p w:rsidR="007A5947" w:rsidRDefault="00EC0270" w:rsidP="00EC027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Усі діти потребують підтримки дорослих — батьків, вихователів, практичного психолога та соціального педагога. Саме вони мають допомогти дітям налагодити партнерські взаємини з однолітками у групі.</w:t>
      </w:r>
    </w:p>
    <w:p w:rsidR="007A5947" w:rsidRDefault="00EC0270" w:rsidP="00EC027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70AD47" w:themeColor="accent6"/>
          <w:sz w:val="26"/>
          <w:szCs w:val="26"/>
          <w:lang w:val="en-US" w:eastAsia="uk-UA"/>
        </w:rPr>
      </w:pPr>
      <w:r w:rsidRPr="007A5947">
        <w:rPr>
          <w:rFonts w:ascii="Times New Roman" w:eastAsia="Times New Roman" w:hAnsi="Times New Roman" w:cs="Times New Roman"/>
          <w:b/>
          <w:bCs/>
          <w:color w:val="70AD47" w:themeColor="accent6"/>
          <w:sz w:val="26"/>
          <w:szCs w:val="26"/>
          <w:lang w:eastAsia="uk-UA"/>
        </w:rPr>
        <w:t>Як міняється поведінка дитини під час булінгу в ЗДО</w:t>
      </w:r>
      <w:r w:rsidR="007A5947">
        <w:rPr>
          <w:rFonts w:ascii="Times New Roman" w:eastAsia="Times New Roman" w:hAnsi="Times New Roman" w:cs="Times New Roman"/>
          <w:color w:val="70AD47" w:themeColor="accent6"/>
          <w:sz w:val="26"/>
          <w:szCs w:val="26"/>
          <w:lang w:val="en-US" w:eastAsia="uk-UA"/>
        </w:rPr>
        <w:t xml:space="preserve"> </w:t>
      </w:r>
    </w:p>
    <w:p w:rsidR="007A5947" w:rsidRDefault="00EC0270" w:rsidP="00EC027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947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lastRenderedPageBreak/>
        <w:t>Дитина-жертва булінгу поводиться незвично. Якщо раніше вона охоче відвідувала дитячий садок, то тепер така дитина:</w:t>
      </w:r>
    </w:p>
    <w:p w:rsidR="00EC0270" w:rsidRPr="00EC0270" w:rsidRDefault="00EC0270" w:rsidP="007A5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Вдома:</w:t>
      </w:r>
    </w:p>
    <w:p w:rsidR="00EC0270" w:rsidRPr="00EC0270" w:rsidRDefault="00EC0270" w:rsidP="00EC02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не хоче одягатися вранці;</w:t>
      </w:r>
    </w:p>
    <w:p w:rsidR="00EC0270" w:rsidRPr="00EC0270" w:rsidRDefault="00EC0270" w:rsidP="00EC02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шукає собі будь-яку справу вдома, аби не йти до дитячого садка;</w:t>
      </w:r>
    </w:p>
    <w:p w:rsidR="00EC0270" w:rsidRPr="00EC0270" w:rsidRDefault="00EC0270" w:rsidP="00EC02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просить батьків забрати її із дитячого садка раніше;</w:t>
      </w:r>
    </w:p>
    <w:p w:rsidR="00EC0270" w:rsidRPr="00EC0270" w:rsidRDefault="00EC0270" w:rsidP="00EC02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плаче, вигадує хворобу або в неї дійсно підвищується температура тіла, починають боліти голова, живіт – не контактує з однолітками у дворі;</w:t>
      </w:r>
    </w:p>
    <w:p w:rsidR="00EC0270" w:rsidRPr="00EC0270" w:rsidRDefault="00EC0270" w:rsidP="00EC02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грає наодинці.</w:t>
      </w:r>
    </w:p>
    <w:p w:rsidR="00EC0270" w:rsidRPr="00EC0270" w:rsidRDefault="00EC0270" w:rsidP="00EC027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В дитячому садку:</w:t>
      </w:r>
    </w:p>
    <w:p w:rsidR="00EC0270" w:rsidRPr="00EC0270" w:rsidRDefault="00EC0270" w:rsidP="00EC02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не бере участь у сюжетно-рольових та рухливих іграх, спільній самостійній художній діяльності тощо;</w:t>
      </w:r>
    </w:p>
    <w:p w:rsidR="00EC0270" w:rsidRPr="00EC0270" w:rsidRDefault="00EC0270" w:rsidP="00EC02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усамітнюється при будь-якій нагоді;</w:t>
      </w:r>
    </w:p>
    <w:p w:rsidR="00EC0270" w:rsidRPr="00EC0270" w:rsidRDefault="00EC0270" w:rsidP="00EC02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часто губить свої іграшки або речі;</w:t>
      </w:r>
    </w:p>
    <w:p w:rsidR="00EC0270" w:rsidRPr="00EC0270" w:rsidRDefault="00EC0270" w:rsidP="00EC02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бруднить чи псує одяг;</w:t>
      </w:r>
    </w:p>
    <w:p w:rsidR="00EC0270" w:rsidRPr="00EC0270" w:rsidRDefault="00EC0270" w:rsidP="00EC02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грає поламаними іграшками;</w:t>
      </w:r>
    </w:p>
    <w:p w:rsidR="00EC0270" w:rsidRPr="00EC0270" w:rsidRDefault="00EC0270" w:rsidP="00EC02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відмовляється на користь іншої дитини від головної ролі в театрілізації чи грі;</w:t>
      </w:r>
    </w:p>
    <w:p w:rsidR="00EC0270" w:rsidRPr="00EC0270" w:rsidRDefault="00EC0270" w:rsidP="00EC02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0270">
        <w:rPr>
          <w:rFonts w:ascii="Times New Roman" w:eastAsia="Times New Roman" w:hAnsi="Times New Roman" w:cs="Times New Roman"/>
          <w:sz w:val="26"/>
          <w:szCs w:val="26"/>
          <w:lang w:eastAsia="uk-UA"/>
        </w:rPr>
        <w:t>не має друзів у групі.</w:t>
      </w:r>
    </w:p>
    <w:p w:rsidR="00EC0270" w:rsidRPr="007A5947" w:rsidRDefault="007A5947" w:rsidP="00EC0270">
      <w:pPr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Що робити батькам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У першу чергу заспокойтесь, і тільки після цього починайте розмову з дитиною.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Дайте відчути, що ви поруч, готові підтримати та допомогти, вислухати та захистити.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Запевніть дитину, що ви не звинувачуєте її у тому, що відбувається, і вона може говорити відверто.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Пам’ятайте, що дитині може бути неприємно говорити на цю тему, вона вразлива у цей момент. Будьте терплячими та делікатними.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Запропонуйте подумати, які дії допоможуть дитині почуватися у більшій безпеці зараз (наприклад, бути певний час ближче до дорослих, не залишатися довго у ДНЗ тощо).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Розкажіть дитині, що немає нічого поганого у тому, щоб повідомити про агресивну поведінку щодо когось вихователю чи помічнику вихователя.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Поясніть різницю між «пліткуванням» та «піклуванням» про своє життя чи життя друга.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Пам’ятайте, що ситуації фізичного насилля потребують негайного втручання з боку батьків та візит до адміністрації.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Важливо усвідомити, чому саме дитина потрапила у ситуацію булінгу.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Обов’язково рекомендуємо з цим звернутися до дитячого психолога.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Підтримайте свою дитину у налагодженні дружніх стосунків з однолітками.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Поясніть дитині, що зміни будуть відбуватися поступово, проте весь цей час вона може розраховувати на вашу підтримку.</w:t>
      </w:r>
    </w:p>
    <w:p w:rsidR="00EC0270" w:rsidRPr="007A5947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lastRenderedPageBreak/>
        <w:t>Пам’ятайте: дитина, що стала учасником цькування (нападник, спостерігач або жертва), яку б позицію вона не дотримувалась при цьому, потребує серйозн</w:t>
      </w:r>
      <w:r w:rsidR="007A5947">
        <w:rPr>
          <w:rFonts w:ascii="Times New Roman" w:hAnsi="Times New Roman" w:cs="Times New Roman"/>
          <w:sz w:val="26"/>
          <w:szCs w:val="26"/>
        </w:rPr>
        <w:t>ої роботи з дитячим психологом.</w:t>
      </w:r>
    </w:p>
    <w:p w:rsidR="00EC0270" w:rsidRPr="007A5947" w:rsidRDefault="00EC0270" w:rsidP="007A5947">
      <w:pPr>
        <w:jc w:val="both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 w:rsidRPr="007A594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Порядок подання та розгляду заяв про випадки булінгу (цькування) у закладі освіти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1.</w:t>
      </w:r>
      <w:r w:rsidR="007A5947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EC0270">
        <w:rPr>
          <w:rFonts w:ascii="Times New Roman" w:hAnsi="Times New Roman" w:cs="Times New Roman"/>
          <w:sz w:val="26"/>
          <w:szCs w:val="26"/>
        </w:rPr>
        <w:t>Заяву про випадки булінгу у закладі освіти має право подати будь-я</w:t>
      </w:r>
      <w:r w:rsidR="007A5947">
        <w:rPr>
          <w:rFonts w:ascii="Times New Roman" w:hAnsi="Times New Roman" w:cs="Times New Roman"/>
          <w:sz w:val="26"/>
          <w:szCs w:val="26"/>
        </w:rPr>
        <w:t>кий учасник освітнього процесу.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2.</w:t>
      </w:r>
      <w:r w:rsidR="007A5947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EC0270">
        <w:rPr>
          <w:rFonts w:ascii="Times New Roman" w:hAnsi="Times New Roman" w:cs="Times New Roman"/>
          <w:sz w:val="26"/>
          <w:szCs w:val="26"/>
        </w:rPr>
        <w:t>Заява подається керівнику закладу освіти відповідно до Закону Ук</w:t>
      </w:r>
      <w:r w:rsidR="007A5947">
        <w:rPr>
          <w:rFonts w:ascii="Times New Roman" w:hAnsi="Times New Roman" w:cs="Times New Roman"/>
          <w:sz w:val="26"/>
          <w:szCs w:val="26"/>
        </w:rPr>
        <w:t>раїни «Про звернення громадян».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3.</w:t>
      </w:r>
      <w:r w:rsidR="007A5947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EC0270">
        <w:rPr>
          <w:rFonts w:ascii="Times New Roman" w:hAnsi="Times New Roman" w:cs="Times New Roman"/>
          <w:sz w:val="26"/>
          <w:szCs w:val="26"/>
        </w:rPr>
        <w:t>Здобувач освіти, який став свідком булінгу, зобов’язаний повідомити про це вихователя, психолога або безпосере</w:t>
      </w:r>
      <w:r w:rsidR="007A5947">
        <w:rPr>
          <w:rFonts w:ascii="Times New Roman" w:hAnsi="Times New Roman" w:cs="Times New Roman"/>
          <w:sz w:val="26"/>
          <w:szCs w:val="26"/>
        </w:rPr>
        <w:t>дньо керівника закладу освіти 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4.</w:t>
      </w:r>
      <w:r w:rsidR="007A5947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EC0270">
        <w:rPr>
          <w:rFonts w:ascii="Times New Roman" w:hAnsi="Times New Roman" w:cs="Times New Roman"/>
          <w:sz w:val="26"/>
          <w:szCs w:val="26"/>
        </w:rPr>
        <w:t>Педагог або інший працівник закладу освіти, який став свідком булінгу або отримав повідомлення про факт булінгу від здобувача освіти, який був свідком або учасником булінгу, зобов’язаний повідомити керівни</w:t>
      </w:r>
      <w:r w:rsidR="007A5947">
        <w:rPr>
          <w:rFonts w:ascii="Times New Roman" w:hAnsi="Times New Roman" w:cs="Times New Roman"/>
          <w:sz w:val="26"/>
          <w:szCs w:val="26"/>
        </w:rPr>
        <w:t>ка закладу освіти про цей факт.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5.</w:t>
      </w:r>
      <w:r w:rsidR="007A5947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EC0270">
        <w:rPr>
          <w:rFonts w:ascii="Times New Roman" w:hAnsi="Times New Roman" w:cs="Times New Roman"/>
          <w:sz w:val="26"/>
          <w:szCs w:val="26"/>
        </w:rPr>
        <w:t>Керівникзакладу о</w:t>
      </w:r>
      <w:r w:rsidR="007A5947">
        <w:rPr>
          <w:rFonts w:ascii="Times New Roman" w:hAnsi="Times New Roman" w:cs="Times New Roman"/>
          <w:sz w:val="26"/>
          <w:szCs w:val="26"/>
        </w:rPr>
        <w:t>світи має розглянути звернення.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6.</w:t>
      </w:r>
      <w:r w:rsidR="007A5947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EC0270">
        <w:rPr>
          <w:rFonts w:ascii="Times New Roman" w:hAnsi="Times New Roman" w:cs="Times New Roman"/>
          <w:sz w:val="26"/>
          <w:szCs w:val="26"/>
        </w:rPr>
        <w:t xml:space="preserve">Керівник закладу освіти створює комісію з розгляду випадків булінгу, яка </w:t>
      </w:r>
      <w:r w:rsidR="007A5947">
        <w:rPr>
          <w:rFonts w:ascii="Times New Roman" w:hAnsi="Times New Roman" w:cs="Times New Roman"/>
          <w:sz w:val="26"/>
          <w:szCs w:val="26"/>
        </w:rPr>
        <w:t>з’ясовує обставини булінгу.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7.</w:t>
      </w:r>
      <w:r w:rsidR="007A5947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EC0270">
        <w:rPr>
          <w:rFonts w:ascii="Times New Roman" w:hAnsi="Times New Roman" w:cs="Times New Roman"/>
          <w:sz w:val="26"/>
          <w:szCs w:val="26"/>
        </w:rPr>
        <w:t>Якщо випадок цькування був єдиноразовим, питання з налагодження мікроклімату в дитячому середовищі та розв’язання конфлікту вирішується у межах закладу освіти</w:t>
      </w:r>
      <w:r w:rsidR="007A5947">
        <w:rPr>
          <w:rFonts w:ascii="Times New Roman" w:hAnsi="Times New Roman" w:cs="Times New Roman"/>
          <w:sz w:val="26"/>
          <w:szCs w:val="26"/>
        </w:rPr>
        <w:t xml:space="preserve"> учасниками освітнього процесу.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8.</w:t>
      </w:r>
      <w:r w:rsidR="007A5947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EC0270">
        <w:rPr>
          <w:rFonts w:ascii="Times New Roman" w:hAnsi="Times New Roman" w:cs="Times New Roman"/>
          <w:sz w:val="26"/>
          <w:szCs w:val="26"/>
        </w:rPr>
        <w:t>Якщо комісія визнала, що це був булінг, а не одноразовий конфлікт, то керівник закладу освіти повідомляє уповноважені підрозділи органів Національної поліції Укр</w:t>
      </w:r>
      <w:r w:rsidR="007A5947">
        <w:rPr>
          <w:rFonts w:ascii="Times New Roman" w:hAnsi="Times New Roman" w:cs="Times New Roman"/>
          <w:sz w:val="26"/>
          <w:szCs w:val="26"/>
        </w:rPr>
        <w:t>аїни та Службу у справах дітей.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9.</w:t>
      </w:r>
      <w:r w:rsidR="007A594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C0270">
        <w:rPr>
          <w:rFonts w:ascii="Times New Roman" w:hAnsi="Times New Roman" w:cs="Times New Roman"/>
          <w:sz w:val="26"/>
          <w:szCs w:val="26"/>
        </w:rPr>
        <w:t>Здобувач освіти може звернутись на гарячу лінію ГО «Ла Страда -Україна» з протидії насильству в сім’ї або із захисту прав дітей; до соціальної служби з питань сім’ї, дітей та молоді; Національної поліції України; Центру надання</w:t>
      </w:r>
      <w:r w:rsidR="007A5947">
        <w:rPr>
          <w:rFonts w:ascii="Times New Roman" w:hAnsi="Times New Roman" w:cs="Times New Roman"/>
          <w:sz w:val="26"/>
          <w:szCs w:val="26"/>
        </w:rPr>
        <w:t xml:space="preserve"> безоплатної правової допомоги.</w:t>
      </w:r>
    </w:p>
    <w:p w:rsidR="00EC0270" w:rsidRPr="00EC0270" w:rsidRDefault="00EC0270" w:rsidP="007A5947">
      <w:pPr>
        <w:jc w:val="both"/>
        <w:rPr>
          <w:rFonts w:ascii="Times New Roman" w:hAnsi="Times New Roman" w:cs="Times New Roman"/>
          <w:sz w:val="26"/>
          <w:szCs w:val="26"/>
        </w:rPr>
      </w:pPr>
      <w:r w:rsidRPr="00EC0270">
        <w:rPr>
          <w:rFonts w:ascii="Times New Roman" w:hAnsi="Times New Roman" w:cs="Times New Roman"/>
          <w:sz w:val="26"/>
          <w:szCs w:val="26"/>
        </w:rPr>
        <w:t>Після отримання звернення дитини, відповідна особа або орган інформує керівника закладу освітиу письмовій формі про випадок булінгу. Керівник закладу освітимає розглянути таке звернення та з</w:t>
      </w:r>
      <w:r w:rsidR="007A5947">
        <w:rPr>
          <w:rFonts w:ascii="Times New Roman" w:hAnsi="Times New Roman" w:cs="Times New Roman"/>
          <w:sz w:val="26"/>
          <w:szCs w:val="26"/>
        </w:rPr>
        <w:t>’ясувати всі обставини булінгу.</w:t>
      </w:r>
    </w:p>
    <w:p w:rsidR="00EC0270" w:rsidRPr="007A5947" w:rsidRDefault="007A5947" w:rsidP="007A5947">
      <w:pPr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</w:rPr>
        <w:t>ТЕЛЕФОНИ ДОВІРИ:</w:t>
      </w:r>
    </w:p>
    <w:p w:rsidR="00EC0270" w:rsidRPr="007A5947" w:rsidRDefault="00EC0270" w:rsidP="007A594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A5947">
        <w:rPr>
          <w:rFonts w:ascii="Times New Roman" w:hAnsi="Times New Roman" w:cs="Times New Roman"/>
          <w:b/>
          <w:sz w:val="26"/>
          <w:szCs w:val="26"/>
        </w:rPr>
        <w:t xml:space="preserve">Дитяча лінія 116 111 або 0 </w:t>
      </w:r>
      <w:r w:rsidR="007A5947" w:rsidRPr="007A5947">
        <w:rPr>
          <w:rFonts w:ascii="Times New Roman" w:hAnsi="Times New Roman" w:cs="Times New Roman"/>
          <w:b/>
          <w:sz w:val="26"/>
          <w:szCs w:val="26"/>
        </w:rPr>
        <w:t>800 500 225 (з 12.00 до 16.00)</w:t>
      </w:r>
    </w:p>
    <w:p w:rsidR="00EC0270" w:rsidRPr="007A5947" w:rsidRDefault="00EC0270" w:rsidP="007A594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A5947">
        <w:rPr>
          <w:rFonts w:ascii="Times New Roman" w:hAnsi="Times New Roman" w:cs="Times New Roman"/>
          <w:b/>
          <w:sz w:val="26"/>
          <w:szCs w:val="26"/>
        </w:rPr>
        <w:t>Гаряча телефонна лінія щодо булінгу 116 00</w:t>
      </w:r>
      <w:r w:rsidR="007A5947" w:rsidRPr="007A5947">
        <w:rPr>
          <w:rFonts w:ascii="Times New Roman" w:hAnsi="Times New Roman" w:cs="Times New Roman"/>
          <w:b/>
          <w:sz w:val="26"/>
          <w:szCs w:val="26"/>
        </w:rPr>
        <w:t>0</w:t>
      </w:r>
    </w:p>
    <w:p w:rsidR="00EC0270" w:rsidRPr="007A5947" w:rsidRDefault="00EC0270" w:rsidP="007A594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A5947">
        <w:rPr>
          <w:rFonts w:ascii="Times New Roman" w:hAnsi="Times New Roman" w:cs="Times New Roman"/>
          <w:b/>
          <w:sz w:val="26"/>
          <w:szCs w:val="26"/>
        </w:rPr>
        <w:t>Гаряча лінія з питань запобігання насил</w:t>
      </w:r>
      <w:r w:rsidR="007A5947" w:rsidRPr="007A5947">
        <w:rPr>
          <w:rFonts w:ascii="Times New Roman" w:hAnsi="Times New Roman" w:cs="Times New Roman"/>
          <w:b/>
          <w:sz w:val="26"/>
          <w:szCs w:val="26"/>
        </w:rPr>
        <w:t>ьству 116 123 або 0 800 500335;</w:t>
      </w:r>
    </w:p>
    <w:p w:rsidR="007A5947" w:rsidRPr="007A5947" w:rsidRDefault="00EC0270" w:rsidP="007A594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A5947">
        <w:rPr>
          <w:rFonts w:ascii="Times New Roman" w:hAnsi="Times New Roman" w:cs="Times New Roman"/>
          <w:b/>
          <w:sz w:val="26"/>
          <w:szCs w:val="26"/>
        </w:rPr>
        <w:t>Уповноважений Верховної Рад</w:t>
      </w:r>
      <w:r w:rsidR="007A5947" w:rsidRPr="007A5947">
        <w:rPr>
          <w:rFonts w:ascii="Times New Roman" w:hAnsi="Times New Roman" w:cs="Times New Roman"/>
          <w:b/>
          <w:sz w:val="26"/>
          <w:szCs w:val="26"/>
        </w:rPr>
        <w:t>и з прав людини 0 800 50 17 20;</w:t>
      </w:r>
    </w:p>
    <w:p w:rsidR="00EC0270" w:rsidRPr="007A5947" w:rsidRDefault="00EC0270" w:rsidP="007A594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A5947">
        <w:rPr>
          <w:rFonts w:ascii="Times New Roman" w:hAnsi="Times New Roman" w:cs="Times New Roman"/>
          <w:b/>
          <w:sz w:val="26"/>
          <w:szCs w:val="26"/>
        </w:rPr>
        <w:t>Уповноважений Президента Украї</w:t>
      </w:r>
      <w:r w:rsidR="007A5947" w:rsidRPr="007A5947">
        <w:rPr>
          <w:rFonts w:ascii="Times New Roman" w:hAnsi="Times New Roman" w:cs="Times New Roman"/>
          <w:b/>
          <w:sz w:val="26"/>
          <w:szCs w:val="26"/>
        </w:rPr>
        <w:t>ни з прав дитини 044 255 76 75;</w:t>
      </w:r>
    </w:p>
    <w:p w:rsidR="00EC0270" w:rsidRPr="007A5947" w:rsidRDefault="00EC0270" w:rsidP="007A594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A5947">
        <w:rPr>
          <w:rFonts w:ascii="Times New Roman" w:hAnsi="Times New Roman" w:cs="Times New Roman"/>
          <w:b/>
          <w:sz w:val="26"/>
          <w:szCs w:val="26"/>
        </w:rPr>
        <w:t>Центр надання безоплатної п</w:t>
      </w:r>
      <w:r w:rsidR="007A5947" w:rsidRPr="007A5947">
        <w:rPr>
          <w:rFonts w:ascii="Times New Roman" w:hAnsi="Times New Roman" w:cs="Times New Roman"/>
          <w:b/>
          <w:sz w:val="26"/>
          <w:szCs w:val="26"/>
        </w:rPr>
        <w:t>равової допомоги 0 800 213 103;</w:t>
      </w:r>
      <w:bookmarkStart w:id="0" w:name="_GoBack"/>
      <w:bookmarkEnd w:id="0"/>
    </w:p>
    <w:p w:rsidR="00A83295" w:rsidRPr="007A5947" w:rsidRDefault="00EC0270" w:rsidP="007A594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A5947">
        <w:rPr>
          <w:rFonts w:ascii="Times New Roman" w:hAnsi="Times New Roman" w:cs="Times New Roman"/>
          <w:b/>
          <w:sz w:val="26"/>
          <w:szCs w:val="26"/>
        </w:rPr>
        <w:t>Національна поліція України 102.</w:t>
      </w:r>
    </w:p>
    <w:sectPr w:rsidR="00A83295" w:rsidRPr="007A5947" w:rsidSect="007A594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34C7"/>
    <w:multiLevelType w:val="multilevel"/>
    <w:tmpl w:val="0802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9D7E5F"/>
    <w:multiLevelType w:val="multilevel"/>
    <w:tmpl w:val="870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8F6870"/>
    <w:multiLevelType w:val="multilevel"/>
    <w:tmpl w:val="CCFC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A64641"/>
    <w:multiLevelType w:val="multilevel"/>
    <w:tmpl w:val="C1B2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1D14A5"/>
    <w:multiLevelType w:val="multilevel"/>
    <w:tmpl w:val="50C4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70"/>
    <w:rsid w:val="007A5947"/>
    <w:rsid w:val="00A83295"/>
    <w:rsid w:val="00E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95BC5-62A3-4E77-8D58-0C8B4B57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0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2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C02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C0270"/>
    <w:rPr>
      <w:b/>
      <w:bCs/>
    </w:rPr>
  </w:style>
  <w:style w:type="character" w:styleId="a6">
    <w:name w:val="Emphasis"/>
    <w:basedOn w:val="a0"/>
    <w:uiPriority w:val="20"/>
    <w:qFormat/>
    <w:rsid w:val="00EC02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3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4056</Words>
  <Characters>2312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2021-12-23T11:53:00Z</dcterms:created>
  <dcterms:modified xsi:type="dcterms:W3CDTF">2021-12-23T12:10:00Z</dcterms:modified>
</cp:coreProperties>
</file>