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CB99" w14:textId="77777777" w:rsidR="00D41F71" w:rsidRDefault="002F2029" w:rsidP="002F2029">
      <w:pPr>
        <w:jc w:val="right"/>
        <w:rPr>
          <w:rFonts w:ascii="Times New Roman" w:hAnsi="Times New Roman" w:cs="Times New Roman"/>
          <w:sz w:val="24"/>
          <w:szCs w:val="24"/>
        </w:rPr>
      </w:pPr>
      <w:r w:rsidRPr="00D41F71">
        <w:rPr>
          <w:rFonts w:ascii="Times New Roman" w:hAnsi="Times New Roman" w:cs="Times New Roman"/>
          <w:sz w:val="24"/>
          <w:szCs w:val="24"/>
        </w:rPr>
        <w:t xml:space="preserve">Затверджено </w:t>
      </w:r>
    </w:p>
    <w:p w14:paraId="1A157506" w14:textId="6E5F898D" w:rsidR="002F2029" w:rsidRPr="00D41F71" w:rsidRDefault="002F2029" w:rsidP="002F2029">
      <w:pPr>
        <w:jc w:val="right"/>
        <w:rPr>
          <w:rFonts w:ascii="Times New Roman" w:hAnsi="Times New Roman" w:cs="Times New Roman"/>
          <w:sz w:val="24"/>
          <w:szCs w:val="24"/>
        </w:rPr>
      </w:pPr>
      <w:r w:rsidRPr="00D41F71">
        <w:rPr>
          <w:rFonts w:ascii="Times New Roman" w:hAnsi="Times New Roman" w:cs="Times New Roman"/>
          <w:sz w:val="24"/>
          <w:szCs w:val="24"/>
        </w:rPr>
        <w:t xml:space="preserve">Директор школи         </w:t>
      </w:r>
    </w:p>
    <w:p w14:paraId="39A00863" w14:textId="569858A8" w:rsidR="002F2029" w:rsidRPr="00D41F71" w:rsidRDefault="002F2029" w:rsidP="002F2029">
      <w:pPr>
        <w:jc w:val="center"/>
        <w:rPr>
          <w:rFonts w:ascii="Times New Roman" w:hAnsi="Times New Roman" w:cs="Times New Roman"/>
          <w:sz w:val="24"/>
          <w:szCs w:val="24"/>
        </w:rPr>
      </w:pPr>
      <w:r w:rsidRPr="00D41F71">
        <w:rPr>
          <w:rFonts w:ascii="Times New Roman" w:hAnsi="Times New Roman" w:cs="Times New Roman"/>
          <w:sz w:val="24"/>
          <w:szCs w:val="24"/>
        </w:rPr>
        <w:t xml:space="preserve">                                                                                                                                  </w:t>
      </w:r>
      <w:proofErr w:type="spellStart"/>
      <w:r w:rsidRPr="00D41F71">
        <w:rPr>
          <w:rFonts w:ascii="Times New Roman" w:hAnsi="Times New Roman" w:cs="Times New Roman"/>
          <w:sz w:val="24"/>
          <w:szCs w:val="24"/>
        </w:rPr>
        <w:t>Л.В.Горбай</w:t>
      </w:r>
      <w:proofErr w:type="spellEnd"/>
      <w:r w:rsidRPr="00D41F71">
        <w:rPr>
          <w:rFonts w:ascii="Times New Roman" w:hAnsi="Times New Roman" w:cs="Times New Roman"/>
          <w:sz w:val="24"/>
          <w:szCs w:val="24"/>
        </w:rPr>
        <w:t xml:space="preserve"> </w:t>
      </w:r>
    </w:p>
    <w:p w14:paraId="1DC8A760" w14:textId="77777777" w:rsidR="00D41F71" w:rsidRDefault="002F2029" w:rsidP="00D41F71">
      <w:pPr>
        <w:jc w:val="center"/>
        <w:rPr>
          <w:rFonts w:ascii="Times New Roman" w:hAnsi="Times New Roman" w:cs="Times New Roman"/>
          <w:b/>
          <w:bCs/>
          <w:sz w:val="32"/>
          <w:szCs w:val="32"/>
        </w:rPr>
      </w:pPr>
      <w:r w:rsidRPr="00D41F71">
        <w:rPr>
          <w:rFonts w:ascii="Times New Roman" w:hAnsi="Times New Roman" w:cs="Times New Roman"/>
          <w:b/>
          <w:bCs/>
          <w:sz w:val="32"/>
          <w:szCs w:val="32"/>
        </w:rPr>
        <w:t>ПОРЯДОК</w:t>
      </w:r>
    </w:p>
    <w:p w14:paraId="6944237A" w14:textId="08BA9983" w:rsidR="002F2029" w:rsidRPr="00D41F71" w:rsidRDefault="002F2029" w:rsidP="00D41F71">
      <w:pPr>
        <w:jc w:val="center"/>
        <w:rPr>
          <w:rFonts w:ascii="Times New Roman" w:hAnsi="Times New Roman" w:cs="Times New Roman"/>
          <w:b/>
          <w:bCs/>
          <w:sz w:val="32"/>
          <w:szCs w:val="32"/>
        </w:rPr>
      </w:pPr>
      <w:r w:rsidRPr="00D41F71">
        <w:rPr>
          <w:rFonts w:ascii="Times New Roman" w:hAnsi="Times New Roman" w:cs="Times New Roman"/>
          <w:b/>
          <w:bCs/>
          <w:sz w:val="32"/>
          <w:szCs w:val="32"/>
        </w:rPr>
        <w:t xml:space="preserve">реагування на випадки </w:t>
      </w:r>
      <w:proofErr w:type="spellStart"/>
      <w:r w:rsidRPr="00D41F71">
        <w:rPr>
          <w:rFonts w:ascii="Times New Roman" w:hAnsi="Times New Roman" w:cs="Times New Roman"/>
          <w:b/>
          <w:bCs/>
          <w:sz w:val="32"/>
          <w:szCs w:val="32"/>
        </w:rPr>
        <w:t>булінгу</w:t>
      </w:r>
      <w:proofErr w:type="spellEnd"/>
      <w:r w:rsidRPr="00D41F71">
        <w:rPr>
          <w:rFonts w:ascii="Times New Roman" w:hAnsi="Times New Roman" w:cs="Times New Roman"/>
          <w:b/>
          <w:bCs/>
          <w:sz w:val="32"/>
          <w:szCs w:val="32"/>
        </w:rPr>
        <w:t xml:space="preserve"> (цькування)  </w:t>
      </w:r>
      <w:r w:rsidR="00D41F71">
        <w:rPr>
          <w:rFonts w:ascii="Times New Roman" w:hAnsi="Times New Roman" w:cs="Times New Roman"/>
          <w:b/>
          <w:bCs/>
          <w:sz w:val="32"/>
          <w:szCs w:val="32"/>
        </w:rPr>
        <w:t xml:space="preserve">                           </w:t>
      </w:r>
      <w:proofErr w:type="spellStart"/>
      <w:r w:rsidRPr="00D41F71">
        <w:rPr>
          <w:rFonts w:ascii="Times New Roman" w:hAnsi="Times New Roman" w:cs="Times New Roman"/>
          <w:b/>
          <w:bCs/>
          <w:sz w:val="32"/>
          <w:szCs w:val="32"/>
        </w:rPr>
        <w:t>Поздимирської</w:t>
      </w:r>
      <w:proofErr w:type="spellEnd"/>
      <w:r w:rsidRPr="00D41F71">
        <w:rPr>
          <w:rFonts w:ascii="Times New Roman" w:hAnsi="Times New Roman" w:cs="Times New Roman"/>
          <w:b/>
          <w:bCs/>
          <w:sz w:val="32"/>
          <w:szCs w:val="32"/>
        </w:rPr>
        <w:t xml:space="preserve"> гімназії</w:t>
      </w:r>
    </w:p>
    <w:p w14:paraId="2A007AD0" w14:textId="77777777" w:rsidR="002F2029" w:rsidRPr="00D41F71" w:rsidRDefault="002F2029" w:rsidP="002F2029">
      <w:pPr>
        <w:rPr>
          <w:rFonts w:ascii="Times New Roman" w:hAnsi="Times New Roman" w:cs="Times New Roman"/>
          <w:b/>
          <w:bCs/>
          <w:sz w:val="28"/>
          <w:szCs w:val="28"/>
        </w:rPr>
      </w:pPr>
      <w:r w:rsidRPr="00D41F71">
        <w:rPr>
          <w:rFonts w:ascii="Times New Roman" w:hAnsi="Times New Roman" w:cs="Times New Roman"/>
          <w:b/>
          <w:bCs/>
          <w:sz w:val="28"/>
          <w:szCs w:val="28"/>
        </w:rPr>
        <w:t>I. Загальні положення</w:t>
      </w:r>
    </w:p>
    <w:p w14:paraId="5A5E7DB7" w14:textId="77777777" w:rsidR="002F2029" w:rsidRP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 1. Цей Порядок визначає механізм реагування на випадки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 закладах освіти всіх типів і форм власності, крім тих, які забезпечують здобуття освіти дорослих, у тому числі післядипломної освіти. </w:t>
      </w:r>
    </w:p>
    <w:p w14:paraId="6C24B3A2" w14:textId="77777777" w:rsidR="002F2029" w:rsidRP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2. Терміни, використані у цьому Порядку, вживаються у таких значеннях: кривдник (</w:t>
      </w:r>
      <w:proofErr w:type="spellStart"/>
      <w:r w:rsidRPr="002F2029">
        <w:rPr>
          <w:rFonts w:ascii="Times New Roman" w:hAnsi="Times New Roman" w:cs="Times New Roman"/>
          <w:sz w:val="28"/>
          <w:szCs w:val="28"/>
        </w:rPr>
        <w:t>булер</w:t>
      </w:r>
      <w:proofErr w:type="spellEnd"/>
      <w:r w:rsidRPr="002F2029">
        <w:rPr>
          <w:rFonts w:ascii="Times New Roman" w:hAnsi="Times New Roman" w:cs="Times New Roman"/>
          <w:sz w:val="28"/>
          <w:szCs w:val="28"/>
        </w:rPr>
        <w:t xml:space="preserve">) - учасник освітнього процесу, в тому числі малолітня чи неповнолітня особа, яка вчиняє </w:t>
      </w:r>
      <w:proofErr w:type="spellStart"/>
      <w:r w:rsidRPr="002F2029">
        <w:rPr>
          <w:rFonts w:ascii="Times New Roman" w:hAnsi="Times New Roman" w:cs="Times New Roman"/>
          <w:sz w:val="28"/>
          <w:szCs w:val="28"/>
        </w:rPr>
        <w:t>булінг</w:t>
      </w:r>
      <w:proofErr w:type="spellEnd"/>
      <w:r w:rsidRPr="002F2029">
        <w:rPr>
          <w:rFonts w:ascii="Times New Roman" w:hAnsi="Times New Roman" w:cs="Times New Roman"/>
          <w:sz w:val="28"/>
          <w:szCs w:val="28"/>
        </w:rPr>
        <w:t xml:space="preserve"> (цькування) щодо іншого учасника освітнього процесу; потерпілий (жертва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 учасник освітнього процесу, в тому числі малолітня чи неповнолітня особа, щодо якої було вчинено </w:t>
      </w:r>
      <w:proofErr w:type="spellStart"/>
      <w:r w:rsidRPr="002F2029">
        <w:rPr>
          <w:rFonts w:ascii="Times New Roman" w:hAnsi="Times New Roman" w:cs="Times New Roman"/>
          <w:sz w:val="28"/>
          <w:szCs w:val="28"/>
        </w:rPr>
        <w:t>булінг</w:t>
      </w:r>
      <w:proofErr w:type="spellEnd"/>
      <w:r w:rsidRPr="002F2029">
        <w:rPr>
          <w:rFonts w:ascii="Times New Roman" w:hAnsi="Times New Roman" w:cs="Times New Roman"/>
          <w:sz w:val="28"/>
          <w:szCs w:val="28"/>
        </w:rPr>
        <w:t xml:space="preserve"> (цькування); спостерігачі - свідки та (або) безпосередні очевидці випадку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сторони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 безпосередні учасники випадку: кривдник (</w:t>
      </w:r>
      <w:proofErr w:type="spellStart"/>
      <w:r w:rsidRPr="002F2029">
        <w:rPr>
          <w:rFonts w:ascii="Times New Roman" w:hAnsi="Times New Roman" w:cs="Times New Roman"/>
          <w:sz w:val="28"/>
          <w:szCs w:val="28"/>
        </w:rPr>
        <w:t>булер</w:t>
      </w:r>
      <w:proofErr w:type="spellEnd"/>
      <w:r w:rsidRPr="002F2029">
        <w:rPr>
          <w:rFonts w:ascii="Times New Roman" w:hAnsi="Times New Roman" w:cs="Times New Roman"/>
          <w:sz w:val="28"/>
          <w:szCs w:val="28"/>
        </w:rPr>
        <w:t xml:space="preserve">), потерпілий (жертва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спостерігачі (за наявності). Інші терміни вживаються у значеннях, наведених у Законах України «Про освіту», «Про соціальні послуги», «Про соціальну роботу з сім’ями, дітьми та молоддю», «Про забезпечення рівних прав та можливостей жінок і чоловіків», «Про засади запобігання та протидії дискримінації в Україні». </w:t>
      </w:r>
    </w:p>
    <w:p w14:paraId="4B6E9CAD" w14:textId="7609AC52" w:rsidR="002F2029" w:rsidRP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3. Проявами, які можуть бути підставами для підозри в наявності випадку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учасника освітнього процесу в закладі освіти, є: замкнутість, тривожність, страх або, навпаки, демонстрація повної відсутності страху, ризикована, зухвала поведінка; неврівноважена поведінка; агресивність, напади люті, схильність до руйнації, нищення, насильства; різка зміна звичної для дитини поведінки; уповільнене мислення, знижена здатність до навчання; відлюдкуватість, уникнення спілкування; ізоляція, виключення з групи, небажання інших учасників освітнього процесу спілкуватися; занижена самооцінка, наявність почуття провини; поява швидкої втомлюваності, зниженої спроможності до концентрації уваги; демонстрація страху перед появою інших учасників освітнього процесу; схильність до пропуску навчальних занять; відмова відвідувати заклад освіти з посиланням на погане самопочуття; депресивні стани; </w:t>
      </w:r>
      <w:proofErr w:type="spellStart"/>
      <w:r w:rsidRPr="002F2029">
        <w:rPr>
          <w:rFonts w:ascii="Times New Roman" w:hAnsi="Times New Roman" w:cs="Times New Roman"/>
          <w:sz w:val="28"/>
          <w:szCs w:val="28"/>
        </w:rPr>
        <w:t>аутоагресія</w:t>
      </w:r>
      <w:proofErr w:type="spellEnd"/>
      <w:r w:rsidRPr="002F2029">
        <w:rPr>
          <w:rFonts w:ascii="Times New Roman" w:hAnsi="Times New Roman" w:cs="Times New Roman"/>
          <w:sz w:val="28"/>
          <w:szCs w:val="28"/>
        </w:rPr>
        <w:t xml:space="preserve"> (</w:t>
      </w:r>
      <w:proofErr w:type="spellStart"/>
      <w:r w:rsidRPr="002F2029">
        <w:rPr>
          <w:rFonts w:ascii="Times New Roman" w:hAnsi="Times New Roman" w:cs="Times New Roman"/>
          <w:sz w:val="28"/>
          <w:szCs w:val="28"/>
        </w:rPr>
        <w:t>самоушкодження</w:t>
      </w:r>
      <w:proofErr w:type="spellEnd"/>
      <w:r w:rsidRPr="002F2029">
        <w:rPr>
          <w:rFonts w:ascii="Times New Roman" w:hAnsi="Times New Roman" w:cs="Times New Roman"/>
          <w:sz w:val="28"/>
          <w:szCs w:val="28"/>
        </w:rPr>
        <w:t xml:space="preserve">); </w:t>
      </w:r>
      <w:proofErr w:type="spellStart"/>
      <w:r w:rsidRPr="002F2029">
        <w:rPr>
          <w:rFonts w:ascii="Times New Roman" w:hAnsi="Times New Roman" w:cs="Times New Roman"/>
          <w:sz w:val="28"/>
          <w:szCs w:val="28"/>
        </w:rPr>
        <w:t>суїцидальні</w:t>
      </w:r>
      <w:proofErr w:type="spellEnd"/>
      <w:r w:rsidRPr="002F2029">
        <w:rPr>
          <w:rFonts w:ascii="Times New Roman" w:hAnsi="Times New Roman" w:cs="Times New Roman"/>
          <w:sz w:val="28"/>
          <w:szCs w:val="28"/>
        </w:rPr>
        <w:t xml:space="preserve"> прояви; явні фізичні ушкодження та (або) ознаки поганого самопочуття (нудота, головний біль, кволість тощо); намагання приховати травми та обставини їх отримання; </w:t>
      </w:r>
    </w:p>
    <w:p w14:paraId="3AE55450"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lastRenderedPageBreak/>
        <w:t xml:space="preserve">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 наявність фото-, відео- та </w:t>
      </w:r>
      <w:proofErr w:type="spellStart"/>
      <w:r w:rsidRPr="002F2029">
        <w:rPr>
          <w:rFonts w:ascii="Times New Roman" w:hAnsi="Times New Roman" w:cs="Times New Roman"/>
          <w:sz w:val="28"/>
          <w:szCs w:val="28"/>
        </w:rPr>
        <w:t>аудіоматеріалів</w:t>
      </w:r>
      <w:proofErr w:type="spellEnd"/>
      <w:r w:rsidRPr="002F2029">
        <w:rPr>
          <w:rFonts w:ascii="Times New Roman" w:hAnsi="Times New Roman" w:cs="Times New Roman"/>
          <w:sz w:val="28"/>
          <w:szCs w:val="28"/>
        </w:rPr>
        <w:t xml:space="preserve"> фізичних або психологічних знущань, сексуального (інтимного) змісту; наявні пошкодження або зникнення майна та (або) особистих речей. </w:t>
      </w:r>
    </w:p>
    <w:p w14:paraId="5B4E6A20"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4. До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 Ознаками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 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 словесні образи, погрози, у тому числі щодо третіх осіб, приниження, переслідування, залякування, інші діяння, спрямовані на обмеження волевиявлення особи; 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 будь-яка форма небажаної фізичної поведінки, зокрема ляпаси, стусани, штовхання, щипання, шмагання, кусання, завдання ударів; інші правопорушення насильницького характеру.</w:t>
      </w:r>
    </w:p>
    <w:p w14:paraId="3A4BCCBB"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 5. Суб’єктами реагування у разі настання випадку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 закладах освіти (далі - суб’єкти реагування) є: служба освітнього омбудсмена; служби у справах дітей; центри соціальних служб для сім’ї, дітей та молоді; органи місцевого самоврядування; керівники та інші працівники закладів освіти; засновник (засновники) закладів освіти або уповноважений ним (ними) орган; територіальні органи (підрозділи) Національної поліції України. Суб’єкти реагування на випадки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 закладах освіти діють в межах повноважень, передбачених законодавством та цим Порядком. </w:t>
      </w:r>
    </w:p>
    <w:p w14:paraId="77768108"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6. Суб’єкти реагування здійснюють заходи, спрямовані на запобігання та протидію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(цькуванню) в закладах освіти згідно з Планом заходів, спрямованих на запобігання та протидію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(цькуванню) в закладах освіти, затвердженим центральним органом виконавчої влади у сфері освіти і науки. </w:t>
      </w:r>
    </w:p>
    <w:p w14:paraId="6D7D6319" w14:textId="08F9EFF0" w:rsidR="002F2029" w:rsidRP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lastRenderedPageBreak/>
        <w:t xml:space="preserve">7. Педагогічні (науково-педагогічні) та інші працівники закладу освіти у разі, якщо вони виявляють </w:t>
      </w:r>
      <w:proofErr w:type="spellStart"/>
      <w:r w:rsidRPr="002F2029">
        <w:rPr>
          <w:rFonts w:ascii="Times New Roman" w:hAnsi="Times New Roman" w:cs="Times New Roman"/>
          <w:sz w:val="28"/>
          <w:szCs w:val="28"/>
        </w:rPr>
        <w:t>булінг</w:t>
      </w:r>
      <w:proofErr w:type="spellEnd"/>
      <w:r w:rsidRPr="002F2029">
        <w:rPr>
          <w:rFonts w:ascii="Times New Roman" w:hAnsi="Times New Roman" w:cs="Times New Roman"/>
          <w:sz w:val="28"/>
          <w:szCs w:val="28"/>
        </w:rPr>
        <w:t xml:space="preserve"> (цькування), зобов’язані: </w:t>
      </w:r>
    </w:p>
    <w:p w14:paraId="5700A623"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вжити невідкладних заходів для припинення небезпечного впливу; за потреби надати </w:t>
      </w:r>
      <w:proofErr w:type="spellStart"/>
      <w:r w:rsidRPr="002F2029">
        <w:rPr>
          <w:rFonts w:ascii="Times New Roman" w:hAnsi="Times New Roman" w:cs="Times New Roman"/>
          <w:sz w:val="28"/>
          <w:szCs w:val="28"/>
        </w:rPr>
        <w:t>домедичну</w:t>
      </w:r>
      <w:proofErr w:type="spellEnd"/>
      <w:r w:rsidRPr="002F2029">
        <w:rPr>
          <w:rFonts w:ascii="Times New Roman" w:hAnsi="Times New Roman" w:cs="Times New Roman"/>
          <w:sz w:val="28"/>
          <w:szCs w:val="28"/>
        </w:rPr>
        <w:t xml:space="preserve"> допомогу та викликати бригаду екстреної (швидкої) медичної допомоги для надання екстреної медичної допомоги; звернутись (за потреби) до територіальних органів (підрозділів) Національної поліції України; 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w:t>
      </w:r>
    </w:p>
    <w:p w14:paraId="46AB0C5C" w14:textId="77777777" w:rsidR="002F2029" w:rsidRPr="00D41F71" w:rsidRDefault="002F2029" w:rsidP="002F2029">
      <w:pPr>
        <w:rPr>
          <w:rFonts w:ascii="Times New Roman" w:hAnsi="Times New Roman" w:cs="Times New Roman"/>
          <w:b/>
          <w:bCs/>
          <w:sz w:val="28"/>
          <w:szCs w:val="28"/>
        </w:rPr>
      </w:pPr>
      <w:r w:rsidRPr="00D41F71">
        <w:rPr>
          <w:rFonts w:ascii="Times New Roman" w:hAnsi="Times New Roman" w:cs="Times New Roman"/>
          <w:b/>
          <w:bCs/>
          <w:sz w:val="28"/>
          <w:szCs w:val="28"/>
        </w:rPr>
        <w:t xml:space="preserve"> II. Подання заяв або повідомлень про випадки </w:t>
      </w:r>
      <w:proofErr w:type="spellStart"/>
      <w:r w:rsidRPr="00D41F71">
        <w:rPr>
          <w:rFonts w:ascii="Times New Roman" w:hAnsi="Times New Roman" w:cs="Times New Roman"/>
          <w:b/>
          <w:bCs/>
          <w:sz w:val="28"/>
          <w:szCs w:val="28"/>
        </w:rPr>
        <w:t>булінгу</w:t>
      </w:r>
      <w:proofErr w:type="spellEnd"/>
      <w:r w:rsidRPr="00D41F71">
        <w:rPr>
          <w:rFonts w:ascii="Times New Roman" w:hAnsi="Times New Roman" w:cs="Times New Roman"/>
          <w:b/>
          <w:bCs/>
          <w:sz w:val="28"/>
          <w:szCs w:val="28"/>
        </w:rPr>
        <w:t xml:space="preserve"> (цькування) в закладі освіти </w:t>
      </w:r>
    </w:p>
    <w:p w14:paraId="4D5F38D5" w14:textId="77777777" w:rsidR="002F2029" w:rsidRDefault="002F2029" w:rsidP="002F2029">
      <w:pPr>
        <w:pStyle w:val="a3"/>
        <w:numPr>
          <w:ilvl w:val="0"/>
          <w:numId w:val="1"/>
        </w:numPr>
        <w:rPr>
          <w:rFonts w:ascii="Times New Roman" w:hAnsi="Times New Roman" w:cs="Times New Roman"/>
          <w:sz w:val="28"/>
          <w:szCs w:val="28"/>
        </w:rPr>
      </w:pPr>
      <w:r w:rsidRPr="002F2029">
        <w:rPr>
          <w:rFonts w:ascii="Times New Roman" w:hAnsi="Times New Roman" w:cs="Times New Roman"/>
          <w:sz w:val="28"/>
          <w:szCs w:val="28"/>
        </w:rPr>
        <w:t xml:space="preserve">Учасники освітнього процесу можуть повідомити про випадок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 закладах освіти. У закладі освіти заяви або повідомлення про випадок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або підозру щодо його вчинення приймає керівник закладу. Повідомлення можуть бути в усній та (або) письмовій формі, в тому числі із застосуванням засобів електронної комунікації. </w:t>
      </w:r>
    </w:p>
    <w:p w14:paraId="1E13568D" w14:textId="4AD9F617" w:rsidR="002F2029" w:rsidRPr="002F2029" w:rsidRDefault="002F2029" w:rsidP="002F2029">
      <w:pPr>
        <w:ind w:left="360"/>
        <w:rPr>
          <w:rFonts w:ascii="Times New Roman" w:hAnsi="Times New Roman" w:cs="Times New Roman"/>
          <w:sz w:val="28"/>
          <w:szCs w:val="28"/>
        </w:rPr>
      </w:pPr>
      <w:r>
        <w:rPr>
          <w:rFonts w:ascii="Times New Roman" w:hAnsi="Times New Roman" w:cs="Times New Roman"/>
          <w:sz w:val="28"/>
          <w:szCs w:val="28"/>
        </w:rPr>
        <w:t>2.</w:t>
      </w:r>
      <w:r w:rsidRPr="002F2029">
        <w:rPr>
          <w:rFonts w:ascii="Times New Roman" w:hAnsi="Times New Roman" w:cs="Times New Roman"/>
          <w:sz w:val="28"/>
          <w:szCs w:val="28"/>
        </w:rPr>
        <w:t xml:space="preserve"> Керівник закладу освіти у разі отримання заяви або повідомлення про випадок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за потреби викликає бригаду екстреної (швидкої) медичної допомоги для надання екстреної медичної допомоги; 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з’ясування причин, які призвели до випадку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та вжиття заходів для усунення таких причин; повідомляє центр соціальних служб для сім’ї, дітей та молоді з метою здійснення оцінки потреб сторін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визначення соціальних послуг та методів соціальної роботи, забезпечення психологічної підтримки та надання соціальних послуг; </w:t>
      </w:r>
      <w:proofErr w:type="spellStart"/>
      <w:r w:rsidRPr="002F2029">
        <w:rPr>
          <w:rFonts w:ascii="Times New Roman" w:hAnsi="Times New Roman" w:cs="Times New Roman"/>
          <w:sz w:val="28"/>
          <w:szCs w:val="28"/>
        </w:rPr>
        <w:t>скликає</w:t>
      </w:r>
      <w:proofErr w:type="spellEnd"/>
      <w:r w:rsidRPr="002F2029">
        <w:rPr>
          <w:rFonts w:ascii="Times New Roman" w:hAnsi="Times New Roman" w:cs="Times New Roman"/>
          <w:sz w:val="28"/>
          <w:szCs w:val="28"/>
        </w:rPr>
        <w:t xml:space="preserve"> засідання комісії з розгляду випадку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(далі - комісія) не пізніше ніж упродовж трьох робочих днів з дня отримання заяви або повідомлення. </w:t>
      </w:r>
    </w:p>
    <w:p w14:paraId="13D55342" w14:textId="799FE8A4" w:rsidR="002F2029" w:rsidRDefault="002F2029" w:rsidP="002F2029">
      <w:pPr>
        <w:pStyle w:val="a3"/>
        <w:rPr>
          <w:rFonts w:ascii="Times New Roman" w:hAnsi="Times New Roman" w:cs="Times New Roman"/>
          <w:sz w:val="28"/>
          <w:szCs w:val="28"/>
        </w:rPr>
      </w:pPr>
    </w:p>
    <w:p w14:paraId="06ACC24F" w14:textId="2CA70560" w:rsidR="00D41F71" w:rsidRDefault="00D41F71" w:rsidP="002F2029">
      <w:pPr>
        <w:pStyle w:val="a3"/>
        <w:rPr>
          <w:rFonts w:ascii="Times New Roman" w:hAnsi="Times New Roman" w:cs="Times New Roman"/>
          <w:sz w:val="28"/>
          <w:szCs w:val="28"/>
        </w:rPr>
      </w:pPr>
    </w:p>
    <w:p w14:paraId="1E8601F4" w14:textId="77777777" w:rsidR="00D41F71" w:rsidRDefault="00D41F71" w:rsidP="002F2029">
      <w:pPr>
        <w:pStyle w:val="a3"/>
        <w:rPr>
          <w:rFonts w:ascii="Times New Roman" w:hAnsi="Times New Roman" w:cs="Times New Roman"/>
          <w:sz w:val="28"/>
          <w:szCs w:val="28"/>
        </w:rPr>
      </w:pPr>
    </w:p>
    <w:p w14:paraId="161C056C" w14:textId="77777777" w:rsidR="002F2029" w:rsidRPr="00D41F71" w:rsidRDefault="002F2029" w:rsidP="002F2029">
      <w:pPr>
        <w:pStyle w:val="a3"/>
        <w:rPr>
          <w:rFonts w:ascii="Times New Roman" w:hAnsi="Times New Roman" w:cs="Times New Roman"/>
          <w:b/>
          <w:bCs/>
          <w:sz w:val="28"/>
          <w:szCs w:val="28"/>
        </w:rPr>
      </w:pPr>
      <w:r w:rsidRPr="00D41F71">
        <w:rPr>
          <w:rFonts w:ascii="Times New Roman" w:hAnsi="Times New Roman" w:cs="Times New Roman"/>
          <w:b/>
          <w:bCs/>
          <w:sz w:val="28"/>
          <w:szCs w:val="28"/>
        </w:rPr>
        <w:lastRenderedPageBreak/>
        <w:t>III. Склад комісії, права та обов’язки її членів</w:t>
      </w:r>
    </w:p>
    <w:p w14:paraId="08C5B20C" w14:textId="77777777" w:rsidR="002F2029" w:rsidRDefault="002F2029" w:rsidP="002F2029">
      <w:pPr>
        <w:pStyle w:val="a3"/>
        <w:rPr>
          <w:rFonts w:ascii="Times New Roman" w:hAnsi="Times New Roman" w:cs="Times New Roman"/>
          <w:sz w:val="28"/>
          <w:szCs w:val="28"/>
        </w:rPr>
      </w:pPr>
      <w:r w:rsidRPr="002F2029">
        <w:rPr>
          <w:rFonts w:ascii="Times New Roman" w:hAnsi="Times New Roman" w:cs="Times New Roman"/>
          <w:sz w:val="28"/>
          <w:szCs w:val="28"/>
        </w:rPr>
        <w:t xml:space="preserve"> 1. Склад комісії затверджує наказом керівник закладу освіти. Комісія виконує свої обов’язки на постійній основі.</w:t>
      </w:r>
    </w:p>
    <w:p w14:paraId="7E4FB681" w14:textId="4C08CDA3" w:rsidR="002F2029" w:rsidRPr="002F2029" w:rsidRDefault="002F2029" w:rsidP="002F2029">
      <w:pPr>
        <w:pStyle w:val="a3"/>
        <w:rPr>
          <w:rFonts w:ascii="Times New Roman" w:hAnsi="Times New Roman" w:cs="Times New Roman"/>
          <w:sz w:val="28"/>
          <w:szCs w:val="28"/>
        </w:rPr>
      </w:pPr>
      <w:r w:rsidRPr="002F2029">
        <w:rPr>
          <w:rFonts w:ascii="Times New Roman" w:hAnsi="Times New Roman" w:cs="Times New Roman"/>
          <w:sz w:val="28"/>
          <w:szCs w:val="28"/>
        </w:rPr>
        <w:t xml:space="preserve"> 2. Склад комісії формується з урахуванням основних завдань комісії. Комісія складається з голови, заступника голови, секретаря та не менше ніж п’яти її членів. До складу комісії входять педагогічні (науково-педагогічні) працівники, у тому числі практичний психолог та соціальний педагог (за наявності) закладу освіти, </w:t>
      </w:r>
    </w:p>
    <w:p w14:paraId="12DA5682"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представники служби у справах дітей та центру соціальних служб для сім’ї, дітей та молоді. До участі в засіданні комісії за згодою залучаються батьки або інші законні представники малолітніх або неповнолітніх сторін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а також можуть залучатися сторони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представники інших суб’єктів реагування на випадки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 закладах освіти. </w:t>
      </w:r>
    </w:p>
    <w:p w14:paraId="676C91FB"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3. Головою комісії є керівник закладу освіти. 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 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 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 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14:paraId="07180C2C"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 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 </w:t>
      </w:r>
    </w:p>
    <w:p w14:paraId="131A6166"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5. Член комісії має право: ознайомлюватися з матеріалами, що стосуються випадку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брати участь у їх перевірці; подавати пропозиції, висловлювати власну думку з питань, що розглядаються; брати участь у прийнятті рішення шляхом голосування; висловлювати окрему думку усно або письмово; вносити пропозиції до порядку денного засідання комісії. 6. Член комісії зобов’язаний: особисто брати участь у роботі комісії; 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 виконувати в межах, передбачених законодавством та посадовими обов’язками, доручення голови комісії; брати участь у голосуванні. </w:t>
      </w:r>
    </w:p>
    <w:p w14:paraId="74D8BEA2" w14:textId="77777777" w:rsidR="002F2029" w:rsidRPr="00D41F71" w:rsidRDefault="002F2029" w:rsidP="002F2029">
      <w:pPr>
        <w:rPr>
          <w:rFonts w:ascii="Times New Roman" w:hAnsi="Times New Roman" w:cs="Times New Roman"/>
          <w:b/>
          <w:bCs/>
          <w:sz w:val="28"/>
          <w:szCs w:val="28"/>
        </w:rPr>
      </w:pPr>
      <w:r w:rsidRPr="00D41F71">
        <w:rPr>
          <w:rFonts w:ascii="Times New Roman" w:hAnsi="Times New Roman" w:cs="Times New Roman"/>
          <w:b/>
          <w:bCs/>
          <w:sz w:val="28"/>
          <w:szCs w:val="28"/>
        </w:rPr>
        <w:t xml:space="preserve">IV. Порядок роботи комісії </w:t>
      </w:r>
    </w:p>
    <w:p w14:paraId="05715A02"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1. Метою діяльності комісії є припинення випадку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 закладі освіти; відновлення та нормалізація стосунків, створення сприятливих </w:t>
      </w:r>
      <w:r w:rsidRPr="002F2029">
        <w:rPr>
          <w:rFonts w:ascii="Times New Roman" w:hAnsi="Times New Roman" w:cs="Times New Roman"/>
          <w:sz w:val="28"/>
          <w:szCs w:val="28"/>
        </w:rPr>
        <w:lastRenderedPageBreak/>
        <w:t xml:space="preserve">умов для подальшого здобуття освіти у групі (класі), де стався випадок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з’ясування причин, які призвели до випадку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та вжиття заходів для усунення таких причин; оцінка потреб сторін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 соціальних та психолого-педагогічних послугах та забезпечення таких послуг. </w:t>
      </w:r>
    </w:p>
    <w:p w14:paraId="53197FF4" w14:textId="3A1652C0" w:rsidR="002F2029" w:rsidRP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2. Діяльність комісії здійснюється на принципах: законності; верховенства права; поваги та дотримання прав і свобод людини; неупередженого ставлення до сторін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w:t>
      </w:r>
    </w:p>
    <w:p w14:paraId="7847E62C"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відкритості та прозорості; конфіденційності та захисту персональних даних; невідкладного реагування; комплексного підходу до розгляду випадку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нетерпимості до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та визнання його суспільної небезпеки. Комісія у своїй діяльності забезпечує дотримання вимог Законів України «Про інформацію», «Про захист персональних даних». </w:t>
      </w:r>
    </w:p>
    <w:p w14:paraId="77184739"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3. До завдань комісії належать: збір інформації щодо обставин випадку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зокрема пояснень сторін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батьків або інших законних представників малолітніх або неповнолітніх сторін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 розгляд та аналіз зібраних матеріалів щодо обставин випадку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та прийняття рішення про наявність/відсутність обставин, що обґрунтовують інформацію, зазначену у заяві. У разі прийняття рішення комісією про наявність обставин, що обґрунтовують інформацію, зазначену у заяві, до завдань комісії також належать: оцінка потреб сторін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 отриманні соціальних та </w:t>
      </w:r>
      <w:proofErr w:type="spellStart"/>
      <w:r w:rsidRPr="002F2029">
        <w:rPr>
          <w:rFonts w:ascii="Times New Roman" w:hAnsi="Times New Roman" w:cs="Times New Roman"/>
          <w:sz w:val="28"/>
          <w:szCs w:val="28"/>
        </w:rPr>
        <w:t>психологопедагогічних</w:t>
      </w:r>
      <w:proofErr w:type="spellEnd"/>
      <w:r w:rsidRPr="002F2029">
        <w:rPr>
          <w:rFonts w:ascii="Times New Roman" w:hAnsi="Times New Roman" w:cs="Times New Roman"/>
          <w:sz w:val="28"/>
          <w:szCs w:val="28"/>
        </w:rPr>
        <w:t xml:space="preserve"> послуг та забезпечення таких послуг, в тому числі із залученням фахівців служби у справах дітей та центру соціальних служб для сім’ї, дітей та молоді; визначення причин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та необхідних заходів для усунення таких причин; визначення заходів виховного впливу щодо сторін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у групі (класі), де стався випадок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моніторинг ефективності соціальних та психолого-педагогічних послуг, заходів з усунення причин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заходів виховного впливу та корегування (за потреби) відповідних послуг та заходів; 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їхніми батьками або іншими законними представниками; надання рекомендацій для </w:t>
      </w:r>
      <w:r w:rsidRPr="002F2029">
        <w:rPr>
          <w:rFonts w:ascii="Times New Roman" w:hAnsi="Times New Roman" w:cs="Times New Roman"/>
          <w:sz w:val="28"/>
          <w:szCs w:val="28"/>
        </w:rPr>
        <w:lastRenderedPageBreak/>
        <w:t xml:space="preserve">батьків або інших законних представників малолітньої чи неповнолітньої особи, яка стала стороною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w:t>
      </w:r>
    </w:p>
    <w:p w14:paraId="084AC7D0"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4. Формою роботи комісії є засідання, які проводяться у разі потреби. Дату, час і місце проведення засідання комісії визначає її голова. </w:t>
      </w:r>
    </w:p>
    <w:p w14:paraId="300F7868"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5. Засідання комісії є правоможним у разі участі в ньому не менш як двох третин її складу. </w:t>
      </w:r>
    </w:p>
    <w:p w14:paraId="144E8EAE" w14:textId="37E039A0" w:rsidR="002F2029" w:rsidRP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 </w:t>
      </w:r>
    </w:p>
    <w:p w14:paraId="5AA507F8"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 </w:t>
      </w:r>
    </w:p>
    <w:p w14:paraId="26A494CE"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8. 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 </w:t>
      </w:r>
    </w:p>
    <w:p w14:paraId="3809363C"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 Особи, залучені до участі в засіданні комісії, під час засідання комісії мають право: ознайомлюватися з матеріалами, поданими на розгляд комісії; ставити питання по суті розгляду; подавати пропозиції, висловлювати власну думку з питань, що розглядаються. </w:t>
      </w:r>
    </w:p>
    <w:p w14:paraId="420CEE72"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 </w:t>
      </w:r>
    </w:p>
    <w:p w14:paraId="5E5916C9"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11. Строк розгляду комісією заяви або повідомлення про випадок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 </w:t>
      </w:r>
    </w:p>
    <w:p w14:paraId="21B27A97" w14:textId="77777777" w:rsidR="002F2029" w:rsidRPr="00D41F71" w:rsidRDefault="002F2029" w:rsidP="002F2029">
      <w:pPr>
        <w:rPr>
          <w:rFonts w:ascii="Times New Roman" w:hAnsi="Times New Roman" w:cs="Times New Roman"/>
          <w:b/>
          <w:bCs/>
          <w:sz w:val="28"/>
          <w:szCs w:val="28"/>
        </w:rPr>
      </w:pPr>
      <w:r w:rsidRPr="00D41F71">
        <w:rPr>
          <w:rFonts w:ascii="Times New Roman" w:hAnsi="Times New Roman" w:cs="Times New Roman"/>
          <w:b/>
          <w:bCs/>
          <w:sz w:val="28"/>
          <w:szCs w:val="28"/>
        </w:rPr>
        <w:t xml:space="preserve">V. Запобігання та протидія </w:t>
      </w:r>
      <w:proofErr w:type="spellStart"/>
      <w:r w:rsidRPr="00D41F71">
        <w:rPr>
          <w:rFonts w:ascii="Times New Roman" w:hAnsi="Times New Roman" w:cs="Times New Roman"/>
          <w:b/>
          <w:bCs/>
          <w:sz w:val="28"/>
          <w:szCs w:val="28"/>
        </w:rPr>
        <w:t>булінгу</w:t>
      </w:r>
      <w:proofErr w:type="spellEnd"/>
      <w:r w:rsidRPr="00D41F71">
        <w:rPr>
          <w:rFonts w:ascii="Times New Roman" w:hAnsi="Times New Roman" w:cs="Times New Roman"/>
          <w:b/>
          <w:bCs/>
          <w:sz w:val="28"/>
          <w:szCs w:val="28"/>
        </w:rPr>
        <w:t xml:space="preserve"> (цькуванню) в закладі освіти </w:t>
      </w:r>
    </w:p>
    <w:p w14:paraId="7815F475" w14:textId="77777777" w:rsid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1. Діяльність щодо запобігання та протидії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(цькуванню) в закладі освіти має бути постійним системним процесом, спрямованим на: визначення та реалізацію необхідних заходів, способів і методів запобігання виникненню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та (або) потенційних ризиків його виникнення; виявлення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та (або) потенційних ризиків його виникнення; визначення </w:t>
      </w:r>
      <w:r w:rsidRPr="002F2029">
        <w:rPr>
          <w:rFonts w:ascii="Times New Roman" w:hAnsi="Times New Roman" w:cs="Times New Roman"/>
          <w:sz w:val="28"/>
          <w:szCs w:val="28"/>
        </w:rPr>
        <w:lastRenderedPageBreak/>
        <w:t xml:space="preserve">та реалізацію необхідних заходів, способів і методів вирішення ситуацій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та/або усунення потенційних ризиків його виникнення. </w:t>
      </w:r>
    </w:p>
    <w:p w14:paraId="63739B1C" w14:textId="77777777" w:rsidR="00D41F71"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2. Діяльність щодо запобігання та протидії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(цькуванню) в закладі освіти ґрунтується на принципах: недискримінації за будь-якими ознаками; ненасильницької поведінки в міжособистісних стосунках; 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 особистісно-орієнтованого підходу до кожної дитини; розвитку соціального та емоційного інтелекту учасників освітнього процесу; гендерної рівності; участі учасників освітнього процесу в прийнятті рішень відповідно до положень законодавства та установчих документів закладу освіти.</w:t>
      </w:r>
    </w:p>
    <w:p w14:paraId="24C4774A" w14:textId="66F1C085" w:rsidR="002F2029" w:rsidRP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 3. Завданнями діяльності щодо запобігання та протидії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(цькуванню) в закладі освіти є: створення безпечного освітнього середовища в закладі освіти, що включає психологічну та фізичну безпеку учасників освітнього процесу; визначення стану, причин і передумов поширення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в закладі освіти; </w:t>
      </w:r>
    </w:p>
    <w:p w14:paraId="107EA29F" w14:textId="77777777" w:rsidR="00D41F71"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підвищення рівня поінформованості учасників освітнього процесу про </w:t>
      </w:r>
      <w:proofErr w:type="spellStart"/>
      <w:r w:rsidRPr="002F2029">
        <w:rPr>
          <w:rFonts w:ascii="Times New Roman" w:hAnsi="Times New Roman" w:cs="Times New Roman"/>
          <w:sz w:val="28"/>
          <w:szCs w:val="28"/>
        </w:rPr>
        <w:t>булінг</w:t>
      </w:r>
      <w:proofErr w:type="spellEnd"/>
      <w:r w:rsidRPr="002F2029">
        <w:rPr>
          <w:rFonts w:ascii="Times New Roman" w:hAnsi="Times New Roman" w:cs="Times New Roman"/>
          <w:sz w:val="28"/>
          <w:szCs w:val="28"/>
        </w:rPr>
        <w:t xml:space="preserve"> (цькування); формування в учасників освітнього процесу нетерпимого ставлення до насильницьких моделей поведінки, усвідомлення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як порушення прав людини; заохочення всіх учасників освітнього процесу до активного сприяння запобіганню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(цькуванню).</w:t>
      </w:r>
    </w:p>
    <w:p w14:paraId="336367B6" w14:textId="77777777" w:rsidR="00D41F71"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 4. Діяльність щодо запобігання та протидії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(цькуванню) в закладі освіти відображається в плані заходів, спрямованих на запобігання та протидію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(цькуванню) в закладі освіти (далі - План). 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Планування відповідних заходів здійснюється за результатами моніторингу стану освітнього середовища в закладі освіти. Заплановані заходи повинні: спрямовуватись на задоволення потреб окремого закладу освіти у створенні безпечного освітнього середовища; мати вимірювані показники ефективності; залучати всіх учасників освітнього процесу. 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 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w:t>
      </w:r>
      <w:proofErr w:type="spellStart"/>
      <w:r w:rsidRPr="002F2029">
        <w:rPr>
          <w:rFonts w:ascii="Times New Roman" w:hAnsi="Times New Roman" w:cs="Times New Roman"/>
          <w:sz w:val="28"/>
          <w:szCs w:val="28"/>
        </w:rPr>
        <w:t>відеосюжетів</w:t>
      </w:r>
      <w:proofErr w:type="spellEnd"/>
      <w:r w:rsidRPr="002F2029">
        <w:rPr>
          <w:rFonts w:ascii="Times New Roman" w:hAnsi="Times New Roman" w:cs="Times New Roman"/>
          <w:sz w:val="28"/>
          <w:szCs w:val="28"/>
        </w:rPr>
        <w:t xml:space="preserve">, літературних творів, матеріалів ЗМІ, особистого досвіду, запрошення гостей, у формі рольових ігор та інших організаційних формах. </w:t>
      </w:r>
    </w:p>
    <w:p w14:paraId="20210FB3" w14:textId="653167AE" w:rsidR="002F2029" w:rsidRP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lastRenderedPageBreak/>
        <w:t xml:space="preserve">5. До заходів, спрямованих на запобігання та протидію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(цькуванню) в закладі освіти, належать заходи щодо: організації належних заходів безпеки відповідно до законодавства (пост охорони, відеоспостереженням за місцями загального користування тощо); організації безпечного користування мережею Інтернет під час освітнього процесу; контролю за використанням засобів електронних комунікацій малолітніми чи неповнолітніми здобувачами освіти під час освітнього процесу; розвитку соціального та емоційного інтелекту учасників освітнього процесу, зокрема: розуміння та сприйняття цінності прав та свобод людини, вміння відстоювати свої права та поважати права інших; 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 здатності попереджувати та розв’язувати конфлікти ненасильницьким шляхом; відповідального ставлення до своїх громадянських прав і обов’язків, пов’язаних з участю в суспільному житті; </w:t>
      </w:r>
    </w:p>
    <w:p w14:paraId="2F641A40" w14:textId="77777777" w:rsidR="002F2029" w:rsidRPr="002F2029" w:rsidRDefault="002F2029" w:rsidP="002F2029">
      <w:pPr>
        <w:rPr>
          <w:rFonts w:ascii="Times New Roman" w:hAnsi="Times New Roman" w:cs="Times New Roman"/>
          <w:sz w:val="28"/>
          <w:szCs w:val="28"/>
        </w:rPr>
      </w:pPr>
      <w:r w:rsidRPr="002F2029">
        <w:rPr>
          <w:rFonts w:ascii="Times New Roman" w:hAnsi="Times New Roman" w:cs="Times New Roman"/>
          <w:sz w:val="28"/>
          <w:szCs w:val="28"/>
        </w:rPr>
        <w:t xml:space="preserve">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 здатності критично аналізувати інформацію, розглядати питання з різних позицій, приймати обґрунтовані рішення; здатності до комунікації та вміння співпрацювати для розв’язання різних суспільних проблем, зокрема шляхом волонтерської діяльності тощо; підвищення рівня обізнаності учасників освітнього процесу про </w:t>
      </w:r>
      <w:proofErr w:type="spellStart"/>
      <w:r w:rsidRPr="002F2029">
        <w:rPr>
          <w:rFonts w:ascii="Times New Roman" w:hAnsi="Times New Roman" w:cs="Times New Roman"/>
          <w:sz w:val="28"/>
          <w:szCs w:val="28"/>
        </w:rPr>
        <w:t>булінг</w:t>
      </w:r>
      <w:proofErr w:type="spellEnd"/>
      <w:r w:rsidRPr="002F2029">
        <w:rPr>
          <w:rFonts w:ascii="Times New Roman" w:hAnsi="Times New Roman" w:cs="Times New Roman"/>
          <w:sz w:val="28"/>
          <w:szCs w:val="28"/>
        </w:rPr>
        <w:t xml:space="preserve"> (цькування), його причини та наслідки, порядок реагування на випадки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тощо; створення в закладі освіти культури, що ґрунтується на нетерпимості до будь-яких форм насильства та дискримінації, в тому числі </w:t>
      </w:r>
      <w:proofErr w:type="spellStart"/>
      <w:r w:rsidRPr="002F2029">
        <w:rPr>
          <w:rFonts w:ascii="Times New Roman" w:hAnsi="Times New Roman" w:cs="Times New Roman"/>
          <w:sz w:val="28"/>
          <w:szCs w:val="28"/>
        </w:rPr>
        <w:t>булінгу</w:t>
      </w:r>
      <w:proofErr w:type="spellEnd"/>
      <w:r w:rsidRPr="002F2029">
        <w:rPr>
          <w:rFonts w:ascii="Times New Roman" w:hAnsi="Times New Roman" w:cs="Times New Roman"/>
          <w:sz w:val="28"/>
          <w:szCs w:val="28"/>
        </w:rPr>
        <w:t xml:space="preserve"> (цькування). </w:t>
      </w:r>
    </w:p>
    <w:p w14:paraId="71F0D584" w14:textId="77777777" w:rsidR="00B56D12" w:rsidRPr="002F2029" w:rsidRDefault="00B56D12" w:rsidP="002F2029">
      <w:pPr>
        <w:rPr>
          <w:rFonts w:ascii="Times New Roman" w:hAnsi="Times New Roman" w:cs="Times New Roman"/>
          <w:sz w:val="28"/>
          <w:szCs w:val="28"/>
        </w:rPr>
      </w:pPr>
    </w:p>
    <w:sectPr w:rsidR="00B56D12" w:rsidRPr="002F20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3FDD"/>
    <w:multiLevelType w:val="hybridMultilevel"/>
    <w:tmpl w:val="2CF293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5F"/>
    <w:rsid w:val="000741E2"/>
    <w:rsid w:val="002F2029"/>
    <w:rsid w:val="003B7E5F"/>
    <w:rsid w:val="00B25FF0"/>
    <w:rsid w:val="00B56D12"/>
    <w:rsid w:val="00D41F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C305"/>
  <w15:chartTrackingRefBased/>
  <w15:docId w15:val="{F5938661-32D7-4AC1-9882-2C919BDF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13138</Words>
  <Characters>7490</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cp:revision>
  <dcterms:created xsi:type="dcterms:W3CDTF">2023-10-06T11:14:00Z</dcterms:created>
  <dcterms:modified xsi:type="dcterms:W3CDTF">2023-10-06T11:28:00Z</dcterms:modified>
</cp:coreProperties>
</file>