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26B9C" w14:textId="77777777" w:rsidR="007B2018" w:rsidRPr="007B2018" w:rsidRDefault="007B2018" w:rsidP="007B2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B20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Шептицька міська рада</w:t>
      </w:r>
    </w:p>
    <w:p w14:paraId="0767202F" w14:textId="77777777" w:rsidR="007B2018" w:rsidRPr="007B2018" w:rsidRDefault="007B2018" w:rsidP="007B2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A4A5CC1" w14:textId="77777777" w:rsidR="007B2018" w:rsidRPr="007B2018" w:rsidRDefault="007B2018" w:rsidP="007B2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B20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ПОЗДИМИРСЬКА ГІМНАЗІЯ</w:t>
      </w:r>
    </w:p>
    <w:p w14:paraId="31D51C00" w14:textId="77777777" w:rsidR="007B2018" w:rsidRPr="007B2018" w:rsidRDefault="007B2018" w:rsidP="007B2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7B20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Шептицької міської ради</w:t>
      </w:r>
    </w:p>
    <w:p w14:paraId="579FF534" w14:textId="77777777" w:rsidR="007B2018" w:rsidRPr="007B2018" w:rsidRDefault="007B2018" w:rsidP="007B2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E8EB77D" w14:textId="51934A01" w:rsidR="007B2018" w:rsidRPr="007B2018" w:rsidRDefault="007B2018" w:rsidP="007B2018">
      <w:pPr>
        <w:tabs>
          <w:tab w:val="left" w:pos="2328"/>
          <w:tab w:val="left" w:pos="3768"/>
          <w:tab w:val="center" w:pos="4844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ВИПИСКА З</w:t>
      </w:r>
      <w:r w:rsidRPr="007B20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НАКАЗ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7B20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</w:t>
      </w:r>
    </w:p>
    <w:p w14:paraId="342209F5" w14:textId="77777777" w:rsidR="007B2018" w:rsidRPr="007B2018" w:rsidRDefault="007B2018" w:rsidP="007B2018">
      <w:pPr>
        <w:tabs>
          <w:tab w:val="left" w:pos="2328"/>
          <w:tab w:val="left" w:pos="3768"/>
          <w:tab w:val="center" w:pos="4844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03.09. 2025                              с. Поздимир                            №  96</w:t>
      </w:r>
    </w:p>
    <w:p w14:paraId="18E4C3CA" w14:textId="77777777" w:rsidR="007B2018" w:rsidRPr="007B2018" w:rsidRDefault="007B2018" w:rsidP="007B2018">
      <w:pPr>
        <w:spacing w:after="20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Про </w:t>
      </w:r>
      <w:r w:rsidRPr="007B20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затвердження 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річного плану  оцінювання                                                                                  здобувачів освіти  у 2025-2026 навчальному році                           </w:t>
      </w:r>
    </w:p>
    <w:p w14:paraId="1B37D050" w14:textId="77777777" w:rsidR="007B2018" w:rsidRPr="007B2018" w:rsidRDefault="007B2018" w:rsidP="007B2018">
      <w:pPr>
        <w:spacing w:after="200" w:line="276" w:lineRule="auto"/>
        <w:ind w:left="708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Відповідно до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наказу </w:t>
      </w:r>
      <w:r w:rsidRPr="007B2018">
        <w:rPr>
          <w:rFonts w:ascii="Calibri" w:eastAsia="Calibri" w:hAnsi="Calibri" w:cs="Times New Roman"/>
        </w:rPr>
        <w:t xml:space="preserve"> </w:t>
      </w:r>
      <w:r w:rsidRPr="007B2018">
        <w:rPr>
          <w:rFonts w:ascii="Times New Roman" w:eastAsia="Calibri" w:hAnsi="Times New Roman" w:cs="Times New Roman"/>
          <w:sz w:val="28"/>
          <w:szCs w:val="28"/>
        </w:rPr>
        <w:t xml:space="preserve">Міністерства освіти і науки України </w:t>
      </w:r>
      <w:r w:rsidRPr="007B2018">
        <w:rPr>
          <w:rFonts w:ascii="Times New Roman" w:eastAsia="Calibri" w:hAnsi="Times New Roman" w:cs="Times New Roman"/>
          <w:sz w:val="28"/>
          <w:szCs w:val="28"/>
          <w:lang w:val="uk-UA"/>
        </w:rPr>
        <w:t>від 02.08.2024 №1093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«</w:t>
      </w:r>
      <w:r w:rsidRPr="007B2018">
        <w:rPr>
          <w:rFonts w:ascii="Times New Roman" w:eastAsia="Calibri" w:hAnsi="Times New Roman" w:cs="Times New Roman"/>
          <w:sz w:val="28"/>
          <w:szCs w:val="28"/>
          <w:lang w:val="uk-UA"/>
        </w:rPr>
        <w:t>Про затвердження р</w:t>
      </w:r>
      <w:r w:rsidRPr="007B2018">
        <w:rPr>
          <w:rFonts w:ascii="Times New Roman" w:eastAsia="Calibri" w:hAnsi="Times New Roman" w:cs="Times New Roman"/>
          <w:sz w:val="28"/>
          <w:szCs w:val="28"/>
        </w:rPr>
        <w:t>екомендаці</w:t>
      </w:r>
      <w:r w:rsidRPr="007B2018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Pr="007B2018">
        <w:rPr>
          <w:rFonts w:ascii="Times New Roman" w:eastAsia="Calibri" w:hAnsi="Times New Roman" w:cs="Times New Roman"/>
          <w:sz w:val="28"/>
          <w:szCs w:val="28"/>
        </w:rPr>
        <w:t xml:space="preserve"> щодо оцінювання результатів навчання здобувачів освіти відповідно до Державного стандарту базової середньої освіти</w:t>
      </w:r>
      <w:r w:rsidRPr="007B2018">
        <w:rPr>
          <w:rFonts w:ascii="Times New Roman" w:eastAsia="Calibri" w:hAnsi="Times New Roman" w:cs="Times New Roman"/>
          <w:sz w:val="28"/>
          <w:szCs w:val="28"/>
          <w:lang w:val="uk-UA"/>
        </w:rPr>
        <w:t>», листа МОН №1/4895-25 від14 березня 2025 «Про окремі питання оцінювання результатів навчання», рішення педагогічної ради, протокол засідання № 01 від 29.08.2025 року</w:t>
      </w:r>
    </w:p>
    <w:p w14:paraId="473F3BD1" w14:textId="77777777" w:rsidR="007B2018" w:rsidRPr="007B2018" w:rsidRDefault="007B2018" w:rsidP="007B2018">
      <w:pPr>
        <w:spacing w:after="200" w:line="276" w:lineRule="auto"/>
        <w:ind w:left="708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Calibri" w:hAnsi="Times New Roman" w:cs="Times New Roman"/>
          <w:sz w:val="28"/>
          <w:szCs w:val="28"/>
          <w:lang w:val="uk-UA"/>
        </w:rPr>
        <w:t>НАКАЗУЮ:</w:t>
      </w:r>
    </w:p>
    <w:p w14:paraId="5FE6A7F3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1.Вчителям – предметникам НУШ:</w:t>
      </w:r>
    </w:p>
    <w:p w14:paraId="2EC60C1D" w14:textId="77777777" w:rsidR="007B2018" w:rsidRPr="007B2018" w:rsidRDefault="007B2018" w:rsidP="007B201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aps/>
          <w:color w:val="212529"/>
          <w:kern w:val="2"/>
          <w:sz w:val="28"/>
          <w:szCs w:val="28"/>
          <w:bdr w:val="none" w:sz="0" w:space="0" w:color="auto" w:frame="1"/>
          <w:lang w:val="uk-UA" w:eastAsia="en-GB"/>
          <w14:ligatures w14:val="standardContextual"/>
        </w:rPr>
      </w:pPr>
      <w:r w:rsidRPr="007B2018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>1.1.</w:t>
      </w:r>
      <w:r w:rsidRPr="007B2018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ab/>
        <w:t>Здійснювати оцінювання результатів навчання здобувачів освіти відповідно до</w:t>
      </w:r>
      <w:r w:rsidRPr="007B2018">
        <w:rPr>
          <w:rFonts w:ascii="Times New Roman" w:eastAsia="Calibri" w:hAnsi="Times New Roman" w:cs="Times New Roman"/>
          <w:caps/>
          <w:color w:val="212529"/>
          <w:kern w:val="2"/>
          <w:sz w:val="28"/>
          <w:szCs w:val="28"/>
          <w:bdr w:val="none" w:sz="0" w:space="0" w:color="auto" w:frame="1"/>
          <w:lang w:val="uk-UA" w:eastAsia="en-GB"/>
          <w14:ligatures w14:val="standardContextual"/>
        </w:rPr>
        <w:t xml:space="preserve"> Л</w:t>
      </w:r>
      <w:r w:rsidRPr="007B2018">
        <w:rPr>
          <w:rFonts w:ascii="Times New Roman" w:eastAsia="Calibri" w:hAnsi="Times New Roman" w:cs="Times New Roman"/>
          <w:color w:val="212529"/>
          <w:kern w:val="2"/>
          <w:sz w:val="28"/>
          <w:szCs w:val="28"/>
          <w:bdr w:val="none" w:sz="0" w:space="0" w:color="auto" w:frame="1"/>
          <w:lang w:val="uk-UA" w:eastAsia="en-GB"/>
          <w14:ligatures w14:val="standardContextual"/>
        </w:rPr>
        <w:t>иста</w:t>
      </w:r>
      <w:r w:rsidRPr="007B2018">
        <w:rPr>
          <w:rFonts w:ascii="Times New Roman" w:eastAsia="Calibri" w:hAnsi="Times New Roman" w:cs="Times New Roman"/>
          <w:caps/>
          <w:color w:val="212529"/>
          <w:kern w:val="2"/>
          <w:sz w:val="28"/>
          <w:szCs w:val="28"/>
          <w:bdr w:val="none" w:sz="0" w:space="0" w:color="auto" w:frame="1"/>
          <w:lang w:val="uk-UA" w:eastAsia="en-GB"/>
          <w14:ligatures w14:val="standardContextual"/>
        </w:rPr>
        <w:t xml:space="preserve"> МОНУ </w:t>
      </w:r>
      <w:r w:rsidRPr="007B2018">
        <w:rPr>
          <w:rFonts w:ascii="Times New Roman" w:eastAsia="Calibri" w:hAnsi="Times New Roman" w:cs="Times New Roman"/>
          <w:color w:val="212529"/>
          <w:kern w:val="2"/>
          <w:sz w:val="28"/>
          <w:szCs w:val="28"/>
          <w:bdr w:val="none" w:sz="0" w:space="0" w:color="auto" w:frame="1"/>
          <w:lang w:val="uk-UA" w:eastAsia="en-GB"/>
          <w14:ligatures w14:val="standardContextual"/>
        </w:rPr>
        <w:t>від</w:t>
      </w:r>
      <w:r w:rsidRPr="007B2018">
        <w:rPr>
          <w:rFonts w:ascii="Times New Roman" w:eastAsia="Calibri" w:hAnsi="Times New Roman" w:cs="Times New Roman"/>
          <w:caps/>
          <w:color w:val="212529"/>
          <w:kern w:val="2"/>
          <w:sz w:val="28"/>
          <w:szCs w:val="28"/>
          <w:bdr w:val="none" w:sz="0" w:space="0" w:color="auto" w:frame="1"/>
          <w:lang w:eastAsia="en-GB"/>
          <w14:ligatures w14:val="standardContextual"/>
        </w:rPr>
        <w:t xml:space="preserve"> 13 </w:t>
      </w:r>
      <w:r w:rsidRPr="007B2018">
        <w:rPr>
          <w:rFonts w:ascii="Times New Roman" w:eastAsia="Calibri" w:hAnsi="Times New Roman" w:cs="Times New Roman"/>
          <w:color w:val="212529"/>
          <w:kern w:val="2"/>
          <w:sz w:val="28"/>
          <w:szCs w:val="28"/>
          <w:bdr w:val="none" w:sz="0" w:space="0" w:color="auto" w:frame="1"/>
          <w:lang w:eastAsia="en-GB"/>
          <w14:ligatures w14:val="standardContextual"/>
        </w:rPr>
        <w:t>серпня 2025 р.</w:t>
      </w:r>
      <w:r w:rsidRPr="007B2018">
        <w:rPr>
          <w:rFonts w:ascii="Times New Roman" w:eastAsia="Calibri" w:hAnsi="Times New Roman" w:cs="Times New Roman"/>
          <w:caps/>
          <w:color w:val="212529"/>
          <w:kern w:val="2"/>
          <w:sz w:val="28"/>
          <w:szCs w:val="28"/>
          <w:bdr w:val="none" w:sz="0" w:space="0" w:color="auto" w:frame="1"/>
          <w:lang w:val="uk-UA" w:eastAsia="en-GB"/>
          <w14:ligatures w14:val="standardContextual"/>
        </w:rPr>
        <w:t xml:space="preserve"> </w:t>
      </w:r>
      <w:r w:rsidRPr="007B2018">
        <w:rPr>
          <w:rFonts w:ascii="Times New Roman" w:eastAsia="Calibri" w:hAnsi="Times New Roman" w:cs="Times New Roman"/>
          <w:caps/>
          <w:color w:val="212529"/>
          <w:kern w:val="2"/>
          <w:sz w:val="28"/>
          <w:szCs w:val="28"/>
          <w:bdr w:val="none" w:sz="0" w:space="0" w:color="auto" w:frame="1"/>
          <w:lang w:eastAsia="en-GB"/>
          <w14:ligatures w14:val="standardContextual"/>
        </w:rPr>
        <w:t>№ 1/16828-25</w:t>
      </w:r>
      <w:r w:rsidRPr="007B2018">
        <w:rPr>
          <w:rFonts w:ascii="Times New Roman" w:eastAsia="Calibri" w:hAnsi="Times New Roman" w:cs="Times New Roman"/>
          <w:caps/>
          <w:color w:val="212529"/>
          <w:kern w:val="2"/>
          <w:sz w:val="28"/>
          <w:szCs w:val="28"/>
          <w:bdr w:val="none" w:sz="0" w:space="0" w:color="auto" w:frame="1"/>
          <w:lang w:val="uk-UA" w:eastAsia="en-GB"/>
          <w14:ligatures w14:val="standardContextual"/>
        </w:rPr>
        <w:t xml:space="preserve"> «</w:t>
      </w:r>
      <w:r w:rsidRPr="007B2018">
        <w:rPr>
          <w:rFonts w:ascii="Times New Roman" w:eastAsia="Calibri" w:hAnsi="Times New Roman" w:cs="Times New Roman"/>
          <w:color w:val="1D1D1D"/>
          <w:kern w:val="36"/>
          <w:sz w:val="28"/>
          <w:szCs w:val="28"/>
          <w:lang w:eastAsia="en-GB"/>
          <w14:ligatures w14:val="standardContextual"/>
        </w:rPr>
        <w:t>Про інструктивно-методичні рекомендації щодо викладання навчальних предметів / інтегрованих курсів у закладах загальної середньої освіти у 2025/2026 навчальному році</w:t>
      </w:r>
      <w:r w:rsidRPr="007B2018">
        <w:rPr>
          <w:rFonts w:ascii="Times New Roman" w:eastAsia="Calibri" w:hAnsi="Times New Roman" w:cs="Times New Roman"/>
          <w:color w:val="1D1D1D"/>
          <w:kern w:val="36"/>
          <w:sz w:val="28"/>
          <w:szCs w:val="28"/>
          <w:lang w:val="uk-UA" w:eastAsia="en-GB"/>
          <w14:ligatures w14:val="standardContextual"/>
        </w:rPr>
        <w:t xml:space="preserve">», 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Закону України «Про повну загальну середню освіту», стаття 17 «Оцінювання результатів навчання учнів та їх атестація».</w:t>
      </w:r>
    </w:p>
    <w:p w14:paraId="7ECB9185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1.2.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Створювати умови для того, щоб оцінювання результатів навчання учнів було справедливим, неупередженим, об’єктивним, доброчесним. </w:t>
      </w:r>
    </w:p>
    <w:p w14:paraId="629A851D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1.3.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 Систематично відстежувати результати навчання кожного учня, здійснювати аналіз та надавати йому (за потреби) підтримку в навчанні. </w:t>
      </w:r>
    </w:p>
    <w:p w14:paraId="5CF195A8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1.4.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Упроваджувати систему формувального оцінювання, відстежувати особистісний поступ учнів, формувати у них позитивну самооцінку, відзначати досягнення, підтримувати бажання навчатися, запобігати побоюванням помилитися. </w:t>
      </w:r>
    </w:p>
    <w:p w14:paraId="3B072BFE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1.5.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Формувати в учнів відповідальне ставлення до процесу 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навчання, відповідальність за результати свого навчання, здатність до самооцінювання, використовувати прийоми самооцінювання та взаємооцінювання.  </w:t>
      </w:r>
    </w:p>
    <w:p w14:paraId="1D2F8093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1.6.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Оцінювання результатів навчання учнів здійснювати на основі компетентнісного підходу згідно з вимогами до обов’язкових результатів навчання, визначених Державним стандартом.  </w:t>
      </w:r>
    </w:p>
    <w:p w14:paraId="42643DF3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1.7.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Оцінювання здійснювати за визначеними критеріями, які дозволяють встановити відповідність між вимогами до обов’язкових результатів навчання, визначеними Державним стандартом, і фактичними результатами навчання, яких досягають учні.  </w:t>
      </w:r>
    </w:p>
    <w:p w14:paraId="1AA9761C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1.8.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Оцінювання результатів навчання здійснювати за допомогою різних методів, вибір яких зумовлюється особливостями змісту навчального предмета / інтегрованого курсу, його обсягом, рівнем узагальнення, віковими особливостями учнів із застосуванням різних способів і засобів. </w:t>
      </w:r>
    </w:p>
    <w:p w14:paraId="7224DA0C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1.9.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Педагогічним працівникам визначати частотність та процедури проведення оцінювання, а також види діяльності, результати яких підлягають оцінюванню з урахуванням дидактичної мети, особливостей змісту навчального предмета/Інтегрованого курсу та з урахуванням етапу опанування програмовим матеріалом та етапу досягнення очікуваного результату навчання.  </w:t>
      </w:r>
    </w:p>
    <w:p w14:paraId="0ACE0250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1.10.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Під час навчання в дистанційному та змішаному режимах, оцінювання результатів навчання учнів здійснювати очно або дистанційно з використанням можливостей інформаційно-комунікаційних (цифрових) технологій, зокрема відеоконференц-зв’язку.  </w:t>
      </w:r>
    </w:p>
    <w:p w14:paraId="1C3B6598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1.11.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Під час оцінювання результатів навчання враховувати дотримання здобувачами освіти принципів академічної доброчесності (самостійне виконання навчальних завдань, завдань поточного та підсумкового контролю результатів навчання; покликання на джерела інформації в разі використання ідей, розробок, тверджень, відомостей). У разі порушення учнями принципів академічної доброчесності, зокрема, списування (виконання письмових робіт із залученням зовнішніх джерел інформації, крім дозволених для використання під час певного виду навчальної діяльності), учитель / учителька може ухвалити рішення не оцінювати результат такої навчальної діяльності і запропонувати 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учню / учениці повторне проходження оцінювання.  </w:t>
      </w:r>
    </w:p>
    <w:p w14:paraId="2DB54A57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1.12.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Вважати доцільним та здійснювати підсумкове оцінювання протягом семестру для отримання інформації щодо рівня досягнення очікуваних результатів навчання учнями, визначених в окремому елементі навчальної програми (тема/розділ тощо). Результати підсумкового оцінювання можуть бути використані для коригування освітнього процесу. </w:t>
      </w:r>
    </w:p>
    <w:p w14:paraId="1EF1C872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1.13.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Самостійно встановлювати кількість підсумкових робіт, час їхнього проведення. Підсумкові роботи можуть забезпечувати охоплення одного, декількох або всіх груп результатів, визначених у Державному стандарті, у межах вивченого впродовж певного періоду, і мають забезпечувати об’єктивність оцінювання. </w:t>
      </w:r>
    </w:p>
    <w:p w14:paraId="3CA372EA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1.14.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Підсумкове оцінювання за семестр здійснювати за групами результатів навчання, що передбачені Критеріями оцінювання за освітніми галузями , з урахуванням різних форм і видів навчальної діяльності. Для формування висновків щодо рівня досягнення обов’язкових результатів навчання за семестр учитель  може запропонувати учням:                                                                                      1.14.1. Виконати комплексну підсумкову роботу, завдання якої дозволяють установити результати навчання за всіма групами результатів, визначеними в Критеріях оцінювання за освітніми галузями;                                                                          1.14.2. Виконати окремі підсумкові роботи для кожної групи результатів, визначеної у Критеріях оцінювання за освітніми галузями.  </w:t>
      </w:r>
    </w:p>
    <w:p w14:paraId="657C4902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1.15.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Загальну оцінку за семестр з кожного навчального предмета/інтегрованого курсу навчального плану освітньої програми закладу освіти виставляти на підставі оцінок за групами результатів.   </w:t>
      </w:r>
    </w:p>
    <w:p w14:paraId="6C09AEEF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1.16.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Підсумкове оцінювання за рік не здійснювати.  </w:t>
      </w:r>
    </w:p>
    <w:p w14:paraId="4A890587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1.17.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Річну оцінку виставляти на підставі загальних оцінок за І та II семестри або скоригованих семестрових оцінок.  Річна оцінка не обов’язково є середнім арифметичним оцінок за І та II семестри. Для визначення річної оцінки потрібно враховувати динаміку особистих досягнень учня і учениці протягом року.  </w:t>
      </w:r>
    </w:p>
    <w:p w14:paraId="05A5EBE1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1.18.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Семестрові оцінки у Свідоцтво досягнень виставляти за групами результатів.  </w:t>
      </w:r>
    </w:p>
    <w:p w14:paraId="4956D66D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1.19.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>Проводити коригування семестрового оцінювання.</w:t>
      </w:r>
    </w:p>
    <w:p w14:paraId="236CFC93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1.20.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  <w:t xml:space="preserve">Не проводити коригування річного оцінювання.                                                                                                                                                   </w:t>
      </w: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>2.  Не визначати  адапційного періоду для учнів 5 класу. З 01.09. 2025 року проводити бальне та формувальне оцінювання.</w:t>
      </w:r>
    </w:p>
    <w:p w14:paraId="2722593D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3.Вважати вивчення текстів напам’ять не обов’язковою формою роботи.</w:t>
      </w:r>
    </w:p>
    <w:p w14:paraId="6BC637B9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sz w:val="28"/>
          <w:szCs w:val="28"/>
          <w:lang w:val="uk-UA"/>
        </w:rPr>
        <w:t>4.Проводити оцінювання ведення зошита з української мови, літератури, зарубіжної літератури, іноземної мови та математики, алгебри і геометрії раз на місяць з обов’язковим внесенням до класного журналу під колонкою «Зошит», результати ведення зошита не враховувати під час підсумкового оцінювання.</w:t>
      </w:r>
    </w:p>
    <w:p w14:paraId="2E54A7BF" w14:textId="77777777" w:rsidR="007B2018" w:rsidRPr="007B2018" w:rsidRDefault="007B2018" w:rsidP="007B2018">
      <w:pPr>
        <w:widowControl w:val="0"/>
        <w:tabs>
          <w:tab w:val="left" w:pos="284"/>
        </w:tabs>
        <w:autoSpaceDE w:val="0"/>
        <w:autoSpaceDN w:val="0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5.Не відводити окремі колонки на уроки розвитку мовлення, орієнтувати кожен урок на мовленнєвий розвиток учнівства. </w:t>
      </w:r>
    </w:p>
    <w:p w14:paraId="00B427D4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sz w:val="28"/>
          <w:szCs w:val="28"/>
          <w:lang w:val="uk-UA"/>
        </w:rPr>
        <w:t>6.Проводити оцінювання в межах кожної вивченої теми/розділу .</w:t>
      </w:r>
    </w:p>
    <w:p w14:paraId="1A68908A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sz w:val="28"/>
          <w:szCs w:val="28"/>
          <w:lang w:val="uk-UA"/>
        </w:rPr>
        <w:t>6.1.Для формування висновків щодо рівня досягнення обов’язкових результатів навчання за семестр використовувати (за вибором вчителя):</w:t>
      </w:r>
    </w:p>
    <w:p w14:paraId="387DAB2B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комплексну підсумкову роботу, завдання якої дозволяють установити результати навчання за всіма групами результатів, визначеними в Критеріях оцінювання за освітніми галузями; </w:t>
      </w:r>
    </w:p>
    <w:p w14:paraId="481C55F8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sz w:val="28"/>
          <w:szCs w:val="28"/>
          <w:lang w:val="uk-UA"/>
        </w:rPr>
        <w:t>- окремі підсумкові роботи для кожної групи результатів, визначеної у Критеріях оцінювання за освітніми галузями.</w:t>
      </w:r>
    </w:p>
    <w:p w14:paraId="021AD5E0" w14:textId="77777777" w:rsidR="007B2018" w:rsidRPr="007B2018" w:rsidRDefault="007B2018" w:rsidP="007B2018">
      <w:pPr>
        <w:widowControl w:val="0"/>
        <w:tabs>
          <w:tab w:val="left" w:pos="1518"/>
        </w:tabs>
        <w:autoSpaceDE w:val="0"/>
        <w:autoSpaceDN w:val="0"/>
        <w:spacing w:before="1"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B20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7. </w:t>
      </w:r>
      <w:r w:rsidRPr="007B2018">
        <w:rPr>
          <w:rFonts w:ascii="Times New Roman" w:eastAsia="Times New Roman" w:hAnsi="Times New Roman" w:cs="Times New Roman"/>
          <w:bCs/>
          <w:iCs/>
          <w:sz w:val="28"/>
          <w:lang w:val="uk-UA"/>
        </w:rPr>
        <w:t>Фіксацію запису семестрового оцінювання</w:t>
      </w:r>
      <w:r w:rsidRPr="007B2018">
        <w:rPr>
          <w:rFonts w:ascii="Times New Roman" w:eastAsia="Times New Roman" w:hAnsi="Times New Roman" w:cs="Times New Roman"/>
          <w:sz w:val="28"/>
          <w:lang w:val="uk-UA"/>
        </w:rPr>
        <w:t xml:space="preserve"> проводити в окремій</w:t>
      </w:r>
      <w:r w:rsidRPr="007B2018">
        <w:rPr>
          <w:rFonts w:ascii="Times New Roman" w:eastAsia="Times New Roman" w:hAnsi="Times New Roman" w:cs="Times New Roman"/>
          <w:spacing w:val="1"/>
          <w:sz w:val="28"/>
          <w:lang w:val="uk-UA"/>
        </w:rPr>
        <w:t xml:space="preserve"> </w:t>
      </w:r>
      <w:r w:rsidRPr="007B2018">
        <w:rPr>
          <w:rFonts w:ascii="Times New Roman" w:eastAsia="Times New Roman" w:hAnsi="Times New Roman" w:cs="Times New Roman"/>
          <w:sz w:val="28"/>
          <w:lang w:val="uk-UA"/>
        </w:rPr>
        <w:t>колонці без дати з написом «І семестр», «II семестр». Семестрове оцінювання</w:t>
      </w:r>
      <w:r w:rsidRPr="007B2018">
        <w:rPr>
          <w:rFonts w:ascii="Times New Roman" w:eastAsia="Times New Roman" w:hAnsi="Times New Roman" w:cs="Times New Roman"/>
          <w:spacing w:val="-67"/>
          <w:sz w:val="28"/>
          <w:lang w:val="uk-UA"/>
        </w:rPr>
        <w:t xml:space="preserve">     </w:t>
      </w:r>
      <w:r w:rsidRPr="007B2018">
        <w:rPr>
          <w:rFonts w:ascii="Times New Roman" w:eastAsia="Times New Roman" w:hAnsi="Times New Roman" w:cs="Times New Roman"/>
          <w:sz w:val="28"/>
          <w:lang w:val="uk-UA"/>
        </w:rPr>
        <w:t>результатів навчання здійснювати за 12-бальною системою (шкалою), а його</w:t>
      </w:r>
      <w:r w:rsidRPr="007B2018">
        <w:rPr>
          <w:rFonts w:ascii="Times New Roman" w:eastAsia="Times New Roman" w:hAnsi="Times New Roman" w:cs="Times New Roman"/>
          <w:spacing w:val="1"/>
          <w:sz w:val="28"/>
          <w:lang w:val="uk-UA"/>
        </w:rPr>
        <w:t xml:space="preserve"> </w:t>
      </w:r>
      <w:r w:rsidRPr="007B2018">
        <w:rPr>
          <w:rFonts w:ascii="Times New Roman" w:eastAsia="Times New Roman" w:hAnsi="Times New Roman" w:cs="Times New Roman"/>
          <w:sz w:val="28"/>
          <w:lang w:val="uk-UA"/>
        </w:rPr>
        <w:t>результати</w:t>
      </w:r>
      <w:r w:rsidRPr="007B2018">
        <w:rPr>
          <w:rFonts w:ascii="Times New Roman" w:eastAsia="Times New Roman" w:hAnsi="Times New Roman" w:cs="Times New Roman"/>
          <w:spacing w:val="-1"/>
          <w:sz w:val="28"/>
          <w:lang w:val="uk-UA"/>
        </w:rPr>
        <w:t xml:space="preserve"> </w:t>
      </w:r>
      <w:r w:rsidRPr="007B2018">
        <w:rPr>
          <w:rFonts w:ascii="Times New Roman" w:eastAsia="Times New Roman" w:hAnsi="Times New Roman" w:cs="Times New Roman"/>
          <w:sz w:val="28"/>
          <w:lang w:val="uk-UA"/>
        </w:rPr>
        <w:t>позначати цифрами від</w:t>
      </w:r>
      <w:r w:rsidRPr="007B2018">
        <w:rPr>
          <w:rFonts w:ascii="Times New Roman" w:eastAsia="Times New Roman" w:hAnsi="Times New Roman" w:cs="Times New Roman"/>
          <w:spacing w:val="-2"/>
          <w:sz w:val="28"/>
          <w:lang w:val="uk-UA"/>
        </w:rPr>
        <w:t xml:space="preserve"> </w:t>
      </w:r>
      <w:r w:rsidRPr="007B2018">
        <w:rPr>
          <w:rFonts w:ascii="Times New Roman" w:eastAsia="Times New Roman" w:hAnsi="Times New Roman" w:cs="Times New Roman"/>
          <w:sz w:val="28"/>
          <w:lang w:val="uk-UA"/>
        </w:rPr>
        <w:t>1</w:t>
      </w:r>
      <w:r w:rsidRPr="007B2018">
        <w:rPr>
          <w:rFonts w:ascii="Times New Roman" w:eastAsia="Times New Roman" w:hAnsi="Times New Roman" w:cs="Times New Roman"/>
          <w:spacing w:val="1"/>
          <w:sz w:val="28"/>
          <w:lang w:val="uk-UA"/>
        </w:rPr>
        <w:t xml:space="preserve"> </w:t>
      </w:r>
      <w:r w:rsidRPr="007B2018">
        <w:rPr>
          <w:rFonts w:ascii="Times New Roman" w:eastAsia="Times New Roman" w:hAnsi="Times New Roman" w:cs="Times New Roman"/>
          <w:sz w:val="28"/>
          <w:lang w:val="uk-UA"/>
        </w:rPr>
        <w:t>до</w:t>
      </w:r>
      <w:r w:rsidRPr="007B2018">
        <w:rPr>
          <w:rFonts w:ascii="Times New Roman" w:eastAsia="Times New Roman" w:hAnsi="Times New Roman" w:cs="Times New Roman"/>
          <w:spacing w:val="-3"/>
          <w:sz w:val="28"/>
          <w:lang w:val="uk-UA"/>
        </w:rPr>
        <w:t xml:space="preserve"> </w:t>
      </w:r>
      <w:r w:rsidRPr="007B2018">
        <w:rPr>
          <w:rFonts w:ascii="Times New Roman" w:eastAsia="Times New Roman" w:hAnsi="Times New Roman" w:cs="Times New Roman"/>
          <w:sz w:val="28"/>
          <w:lang w:val="uk-UA"/>
        </w:rPr>
        <w:t>12.</w:t>
      </w:r>
    </w:p>
    <w:p w14:paraId="5A8BB07D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sz w:val="28"/>
          <w:szCs w:val="28"/>
          <w:lang w:val="uk-UA"/>
        </w:rPr>
        <w:t>8. Застосовувати відомості, отримані під час підсумкового семестрового оцінювання результатів навчання, для вироблення навчальних цілей на наступний період, визначення труднощів, що постали перед здобувачами освіти, та коригування освітнього процесу.</w:t>
      </w:r>
    </w:p>
    <w:p w14:paraId="3BFE9B81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sz w:val="28"/>
          <w:szCs w:val="28"/>
          <w:lang w:val="uk-UA"/>
        </w:rPr>
        <w:t>9. Фіксувати результати семестрового та річного оцінювання у класному журналі та Свідоцтві досягнень (далі - Свідоцтво). Результати ДПА — у класному журналі та додатку до Свідоцтва про здобуття базової середньої освіти.</w:t>
      </w:r>
    </w:p>
    <w:p w14:paraId="31A08A84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sz w:val="28"/>
          <w:szCs w:val="28"/>
          <w:lang w:val="uk-UA"/>
        </w:rPr>
        <w:t>10.Схвалити зразок свідоцтва для учнів 5- 8 класів НУШ (додається)</w:t>
      </w:r>
    </w:p>
    <w:p w14:paraId="76EEBDF2" w14:textId="77777777" w:rsidR="007B2018" w:rsidRPr="007B2018" w:rsidRDefault="007B2018" w:rsidP="007B2018">
      <w:pPr>
        <w:widowControl w:val="0"/>
        <w:autoSpaceDE w:val="0"/>
        <w:autoSpaceDN w:val="0"/>
        <w:spacing w:after="0" w:line="276" w:lineRule="auto"/>
        <w:ind w:left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11.Вчителям початкових класів:</w:t>
      </w:r>
      <w:r w:rsidRPr="007B20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11.1.</w:t>
      </w:r>
      <w:r w:rsidRPr="007B20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Оцінювати учнів 1-2 класів – формувально; 3-4 класів – </w:t>
      </w:r>
      <w:r w:rsidRPr="007B20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вербально.                                                                                                                                     11.2.Вести записи у журналах відповідно до наказу Міністерства освіти і науки України від 02.08.2024 № 1093 «Рекомендації щодо оцінювання результатів навчання здобувачів освіти відповідно до Державного стандарту базової середньої освіти»</w:t>
      </w:r>
      <w:r w:rsidRPr="007B2018">
        <w:rPr>
          <w:rFonts w:ascii="Times New Roman" w:eastAsia="Times New Roman" w:hAnsi="Times New Roman" w:cs="Times New Roman"/>
          <w:color w:val="1C1E21"/>
          <w:sz w:val="28"/>
          <w:szCs w:val="28"/>
          <w:lang w:val="uk-UA" w:eastAsia="ru-RU" w:bidi="he-IL"/>
        </w:rPr>
        <w:t xml:space="preserve">   </w:t>
      </w:r>
    </w:p>
    <w:p w14:paraId="3FF9DE81" w14:textId="77777777" w:rsidR="007B2018" w:rsidRPr="007B2018" w:rsidRDefault="007B2018" w:rsidP="007B2018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12. Контроль за виконанням  наказу залишаю за собою.</w:t>
      </w:r>
    </w:p>
    <w:p w14:paraId="6FD9E2C9" w14:textId="77777777" w:rsidR="007B2018" w:rsidRPr="007B2018" w:rsidRDefault="007B2018" w:rsidP="007B2018">
      <w:pPr>
        <w:spacing w:after="200" w:line="276" w:lineRule="auto"/>
        <w:ind w:left="10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Директор                          Любов ГОРБАЙ</w:t>
      </w:r>
    </w:p>
    <w:p w14:paraId="14DE36C1" w14:textId="77777777" w:rsidR="007B2018" w:rsidRPr="007B2018" w:rsidRDefault="007B2018" w:rsidP="007B2018">
      <w:pPr>
        <w:spacing w:after="0" w:line="240" w:lineRule="auto"/>
        <w:ind w:left="12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B20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наказом ознайомлені:</w:t>
      </w:r>
    </w:p>
    <w:p w14:paraId="15EF5F70" w14:textId="77777777" w:rsidR="006F11A8" w:rsidRDefault="006F11A8"/>
    <w:sectPr w:rsidR="006F11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FD"/>
    <w:rsid w:val="002C28FD"/>
    <w:rsid w:val="006F11A8"/>
    <w:rsid w:val="007B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35CC"/>
  <w15:chartTrackingRefBased/>
  <w15:docId w15:val="{3D5DC45E-4DA4-4573-99FE-78B60735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1342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2025-11-07T09:52:00Z</dcterms:created>
  <dcterms:modified xsi:type="dcterms:W3CDTF">2025-11-07T09:53:00Z</dcterms:modified>
</cp:coreProperties>
</file>