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9CA" w:rsidRPr="005B49CA" w:rsidRDefault="005B49CA" w:rsidP="005B49CA">
      <w:pPr>
        <w:spacing w:after="0" w:line="240" w:lineRule="auto"/>
        <w:ind w:left="0"/>
        <w:outlineLvl w:val="1"/>
        <w:rPr>
          <w:rFonts w:ascii="Arial" w:eastAsia="Times New Roman" w:hAnsi="Arial" w:cs="Arial"/>
          <w:b/>
          <w:bCs/>
          <w:color w:val="1D1D1B"/>
          <w:sz w:val="36"/>
          <w:szCs w:val="36"/>
          <w:lang w:val="uk-UA" w:eastAsia="uk-UA" w:bidi="ar-SA"/>
        </w:rPr>
      </w:pPr>
      <w:r w:rsidRPr="005B49CA">
        <w:rPr>
          <w:rFonts w:ascii="Arial" w:eastAsia="Times New Roman" w:hAnsi="Arial" w:cs="Arial"/>
          <w:b/>
          <w:bCs/>
          <w:color w:val="1D1D1B"/>
          <w:sz w:val="36"/>
          <w:szCs w:val="36"/>
          <w:lang w:val="uk-UA" w:eastAsia="uk-UA" w:bidi="ar-SA"/>
        </w:rPr>
        <w:t>Алгоритм створення інклюзивного класу</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1. Вивчення документів дітей з ООП, які бажають навчатись у школі</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Найбільш оптимальним варіантом розвитку подій є той, коли батьки заздалегідь (за півроку-рік) визначаються із школою та повідомляють про це. Таким чином керівництво закладу може вчасно проконсультувати батьків щодо збору та подання документів, а також підготувати чи адаптувати середовище школи до навчання дитини з особливими освітніми потребами.</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2. Вивчення нормативно-правової бази та організаційно-методичного забезпечення інклюзивного навчання</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У документах, перелічених вище, міститься вся інформація про організацію інклюзивного навчання у школі, виділення фінансування тощо.</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3. Оцінка можливостей закладу для організації навчання дитини з особливими освітніми потребами</w:t>
      </w:r>
    </w:p>
    <w:p w:rsidR="005B49CA" w:rsidRPr="00D254C2" w:rsidRDefault="005B49CA" w:rsidP="005B49CA">
      <w:pPr>
        <w:spacing w:after="0"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 xml:space="preserve">Діти з особливими освітніми потребами потребують під час освітнього процесу додаткової або тимчасової підтримки з боку асистента вчителя та асистента учня. Також потребують підтримки педагоги. Під час оцінки можливостей закладу варто зважати на наявність відповідних фахівців, а також матеріально-технічне забезпечення школи і наявність </w:t>
      </w:r>
      <w:proofErr w:type="spellStart"/>
      <w:r w:rsidRPr="00D254C2">
        <w:rPr>
          <w:rFonts w:ascii="Arial" w:eastAsia="Times New Roman" w:hAnsi="Arial" w:cs="Arial"/>
          <w:color w:val="auto"/>
          <w:sz w:val="21"/>
          <w:szCs w:val="21"/>
          <w:lang w:val="uk-UA" w:eastAsia="uk-UA" w:bidi="ar-SA"/>
        </w:rPr>
        <w:t>безбар’єрного</w:t>
      </w:r>
      <w:proofErr w:type="spellEnd"/>
      <w:r w:rsidRPr="00D254C2">
        <w:rPr>
          <w:rFonts w:ascii="Arial" w:eastAsia="Times New Roman" w:hAnsi="Arial" w:cs="Arial"/>
          <w:color w:val="auto"/>
          <w:sz w:val="21"/>
          <w:szCs w:val="21"/>
          <w:lang w:val="uk-UA" w:eastAsia="uk-UA" w:bidi="ar-SA"/>
        </w:rPr>
        <w:t xml:space="preserve"> доступу до території та приміщень закладу. Здійснюється також оцінка можливостей підвищення кваліфікації педагогічних працівників у напрямі інклюзії (курси підвищення кваліфікації, консультації, обмін досвідом). Коли необхідні фахівці відсутні, директору школи варто докласти зусиль, аби їх знайти — звернутися до відділу освіти, органів місцевого самоврядування, спеціальних закладів освіти. У додатку до постанови КМУ</w:t>
      </w:r>
      <w:r w:rsidRPr="005B49CA">
        <w:rPr>
          <w:rFonts w:ascii="Arial" w:eastAsia="Times New Roman" w:hAnsi="Arial" w:cs="Arial"/>
          <w:color w:val="6D727C"/>
          <w:sz w:val="21"/>
          <w:szCs w:val="21"/>
          <w:lang w:val="uk-UA" w:eastAsia="uk-UA" w:bidi="ar-SA"/>
        </w:rPr>
        <w:t xml:space="preserve"> «</w:t>
      </w:r>
      <w:hyperlink r:id="rId5" w:anchor="Text" w:tgtFrame="_blank" w:history="1">
        <w:r w:rsidRPr="005B49CA">
          <w:rPr>
            <w:rFonts w:ascii="Arial" w:eastAsia="Times New Roman" w:hAnsi="Arial" w:cs="Arial"/>
            <w:color w:val="0639F2"/>
            <w:sz w:val="21"/>
            <w:lang w:val="uk-UA" w:eastAsia="uk-UA" w:bidi="ar-SA"/>
          </w:rPr>
          <w:t>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w:t>
        </w:r>
      </w:hyperlink>
      <w:r w:rsidRPr="005B49CA">
        <w:rPr>
          <w:rFonts w:ascii="Arial" w:eastAsia="Times New Roman" w:hAnsi="Arial" w:cs="Arial"/>
          <w:color w:val="6D727C"/>
          <w:sz w:val="21"/>
          <w:szCs w:val="21"/>
          <w:lang w:val="uk-UA" w:eastAsia="uk-UA" w:bidi="ar-SA"/>
        </w:rPr>
        <w:t xml:space="preserve">» </w:t>
      </w:r>
      <w:r w:rsidRPr="00D254C2">
        <w:rPr>
          <w:rFonts w:ascii="Arial" w:eastAsia="Times New Roman" w:hAnsi="Arial" w:cs="Arial"/>
          <w:color w:val="auto"/>
          <w:sz w:val="21"/>
          <w:szCs w:val="21"/>
          <w:lang w:val="uk-UA" w:eastAsia="uk-UA" w:bidi="ar-SA"/>
        </w:rPr>
        <w:t xml:space="preserve">ви знайдете перелік фахівців, які проводять </w:t>
      </w:r>
      <w:proofErr w:type="spellStart"/>
      <w:r w:rsidRPr="00D254C2">
        <w:rPr>
          <w:rFonts w:ascii="Arial" w:eastAsia="Times New Roman" w:hAnsi="Arial" w:cs="Arial"/>
          <w:color w:val="auto"/>
          <w:sz w:val="21"/>
          <w:szCs w:val="21"/>
          <w:lang w:val="uk-UA" w:eastAsia="uk-UA" w:bidi="ar-SA"/>
        </w:rPr>
        <w:t>корекційно-розвиткові</w:t>
      </w:r>
      <w:proofErr w:type="spellEnd"/>
      <w:r w:rsidRPr="00D254C2">
        <w:rPr>
          <w:rFonts w:ascii="Arial" w:eastAsia="Times New Roman" w:hAnsi="Arial" w:cs="Arial"/>
          <w:color w:val="auto"/>
          <w:sz w:val="21"/>
          <w:szCs w:val="21"/>
          <w:lang w:val="uk-UA" w:eastAsia="uk-UA" w:bidi="ar-SA"/>
        </w:rPr>
        <w:t xml:space="preserve"> заняття з дітьми з ООП.</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На цьому етапі також важливо врахувати можливості створення у закладі умов для навчання дітей з ООП з урахуванням особливостей розвитку (наявність вільних приміщень для створення кабінетів психолога, дефектолога, логопеда тощо, ресурсної кімнати, а також обладнання цих кабінетів необхідними засобами корекції, методичною та навчальною літературою, індивідуальними засобами навчання тощо).</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Не варто забувати про важливість інформування батьків учнів школи про особливості інклюзивного навчання, переваг інклюзії для всіх учасників освітнього процесу, її цілі та завдання. Варто також розповісти батькам дітей, які навчаються в інклюзивних класах, про особливості дитини з ООП, обговорити із ними питання спілкування та групової взаємодії у дитячому колективі.</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4. Погодження з управлінням освіти організації навчання в інклюзивному класі, подання необхідної документації. Вирішення питання фінансування введених посад</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 xml:space="preserve">Діти з ООП відповідно індивідуальних особливостей можуть потребувати допомоги асистента вчителя під час освітнього процесу. У такому разі директор має звернутись до місцевого органу управління освітою із письмовим поданням про введення посади асистента вчителя (з розрахунку 1 ставка на кожен інклюзивний клас) та годин для проведення </w:t>
      </w:r>
      <w:proofErr w:type="spellStart"/>
      <w:r w:rsidRPr="00D254C2">
        <w:rPr>
          <w:rFonts w:ascii="Arial" w:eastAsia="Times New Roman" w:hAnsi="Arial" w:cs="Arial"/>
          <w:color w:val="auto"/>
          <w:sz w:val="21"/>
          <w:szCs w:val="21"/>
          <w:lang w:val="uk-UA" w:eastAsia="uk-UA" w:bidi="ar-SA"/>
        </w:rPr>
        <w:t>корекційно-розвиткових</w:t>
      </w:r>
      <w:proofErr w:type="spellEnd"/>
      <w:r w:rsidRPr="00D254C2">
        <w:rPr>
          <w:rFonts w:ascii="Arial" w:eastAsia="Times New Roman" w:hAnsi="Arial" w:cs="Arial"/>
          <w:color w:val="auto"/>
          <w:sz w:val="21"/>
          <w:szCs w:val="21"/>
          <w:lang w:val="uk-UA" w:eastAsia="uk-UA" w:bidi="ar-SA"/>
        </w:rPr>
        <w:t xml:space="preserve"> занять відповідними фахівцями, (практичним психологом, логопедом, дефектологом, </w:t>
      </w:r>
      <w:proofErr w:type="spellStart"/>
      <w:r w:rsidRPr="00D254C2">
        <w:rPr>
          <w:rFonts w:ascii="Arial" w:eastAsia="Times New Roman" w:hAnsi="Arial" w:cs="Arial"/>
          <w:color w:val="auto"/>
          <w:sz w:val="21"/>
          <w:szCs w:val="21"/>
          <w:lang w:val="uk-UA" w:eastAsia="uk-UA" w:bidi="ar-SA"/>
        </w:rPr>
        <w:t>реабілітологом</w:t>
      </w:r>
      <w:proofErr w:type="spellEnd"/>
      <w:r w:rsidRPr="00D254C2">
        <w:rPr>
          <w:rFonts w:ascii="Arial" w:eastAsia="Times New Roman" w:hAnsi="Arial" w:cs="Arial"/>
          <w:color w:val="auto"/>
          <w:sz w:val="21"/>
          <w:szCs w:val="21"/>
          <w:lang w:val="uk-UA" w:eastAsia="uk-UA" w:bidi="ar-SA"/>
        </w:rPr>
        <w:t>).</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5. Створення нормативно-правового та методичного забезпечення впровадження інклюзивної освіти на рівні закладу освіти</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 xml:space="preserve">Цей крок передбачає підготовку та підписання наказів у школі на основі наказу органу управління освітою, а також укладення угод про співпрацю з іншими закладами освіти. Це можуть бути спеціальні заклади освіти, навчально-реабілітаційні центри, заклади позашкільної освіти, заклади </w:t>
      </w:r>
      <w:r w:rsidRPr="00D254C2">
        <w:rPr>
          <w:rFonts w:ascii="Arial" w:eastAsia="Times New Roman" w:hAnsi="Arial" w:cs="Arial"/>
          <w:color w:val="auto"/>
          <w:sz w:val="21"/>
          <w:szCs w:val="21"/>
          <w:lang w:val="uk-UA" w:eastAsia="uk-UA" w:bidi="ar-SA"/>
        </w:rPr>
        <w:lastRenderedPageBreak/>
        <w:t>соціального захисту, ресурсні центри, центри практичної психології та соціальної роботи при департаментах освіти і науки тощо. Така співпраця допоможе забезпечити супровід дітей з ООП, залучити фахівців із цих закладів для консультацій тощо.</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6. Створення команди психолого-педагогічного супроводу</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 xml:space="preserve">Команда психолого-педагогічного супроводу — це група фахівців індивідуального супроводу дитини з особливими освітніми потребами, до якої входять як працівники школи (адміністрація, педагоги, асистент вчителя, психолог тощо), так і батьки дитини та залучені фахівці (асистент дитини, медпрацівник та ін.). Команда супроводу розробляє індивідуальну програму розвитку дитини, забезпечує її реалізацію та </w:t>
      </w:r>
      <w:proofErr w:type="spellStart"/>
      <w:r w:rsidRPr="00D254C2">
        <w:rPr>
          <w:rFonts w:ascii="Arial" w:eastAsia="Times New Roman" w:hAnsi="Arial" w:cs="Arial"/>
          <w:color w:val="auto"/>
          <w:sz w:val="21"/>
          <w:szCs w:val="21"/>
          <w:lang w:val="uk-UA" w:eastAsia="uk-UA" w:bidi="ar-SA"/>
        </w:rPr>
        <w:t>моніторить</w:t>
      </w:r>
      <w:proofErr w:type="spellEnd"/>
      <w:r w:rsidRPr="00D254C2">
        <w:rPr>
          <w:rFonts w:ascii="Arial" w:eastAsia="Times New Roman" w:hAnsi="Arial" w:cs="Arial"/>
          <w:color w:val="auto"/>
          <w:sz w:val="21"/>
          <w:szCs w:val="21"/>
          <w:lang w:val="uk-UA" w:eastAsia="uk-UA" w:bidi="ar-SA"/>
        </w:rPr>
        <w:t xml:space="preserve"> результати.</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 xml:space="preserve">Склад команди супроводу формується з урахуванням освітніх потреб дитини з ООП. Серед інших до складу команди супроводу директорові варто запросити фахівців </w:t>
      </w:r>
      <w:proofErr w:type="spellStart"/>
      <w:r w:rsidRPr="00D254C2">
        <w:rPr>
          <w:rFonts w:ascii="Arial" w:eastAsia="Times New Roman" w:hAnsi="Arial" w:cs="Arial"/>
          <w:color w:val="auto"/>
          <w:sz w:val="21"/>
          <w:szCs w:val="21"/>
          <w:lang w:val="uk-UA" w:eastAsia="uk-UA" w:bidi="ar-SA"/>
        </w:rPr>
        <w:t>ІРЦ</w:t>
      </w:r>
      <w:proofErr w:type="spellEnd"/>
      <w:r w:rsidRPr="00D254C2">
        <w:rPr>
          <w:rFonts w:ascii="Arial" w:eastAsia="Times New Roman" w:hAnsi="Arial" w:cs="Arial"/>
          <w:color w:val="auto"/>
          <w:sz w:val="21"/>
          <w:szCs w:val="21"/>
          <w:lang w:val="uk-UA" w:eastAsia="uk-UA" w:bidi="ar-SA"/>
        </w:rPr>
        <w:t xml:space="preserve">, аби вони могли відстежувати та </w:t>
      </w:r>
      <w:proofErr w:type="spellStart"/>
      <w:r w:rsidRPr="00D254C2">
        <w:rPr>
          <w:rFonts w:ascii="Arial" w:eastAsia="Times New Roman" w:hAnsi="Arial" w:cs="Arial"/>
          <w:color w:val="auto"/>
          <w:sz w:val="21"/>
          <w:szCs w:val="21"/>
          <w:lang w:val="uk-UA" w:eastAsia="uk-UA" w:bidi="ar-SA"/>
        </w:rPr>
        <w:t>моніторити</w:t>
      </w:r>
      <w:proofErr w:type="spellEnd"/>
      <w:r w:rsidRPr="00D254C2">
        <w:rPr>
          <w:rFonts w:ascii="Arial" w:eastAsia="Times New Roman" w:hAnsi="Arial" w:cs="Arial"/>
          <w:color w:val="auto"/>
          <w:sz w:val="21"/>
          <w:szCs w:val="21"/>
          <w:lang w:val="uk-UA" w:eastAsia="uk-UA" w:bidi="ar-SA"/>
        </w:rPr>
        <w:t xml:space="preserve"> динаміку розвитку дитини, а також долучились до розробки індивідуальної програми розвитку. Разом з тим на даному етапі директорові необхідно знайти та укласти цивільно-правові угоди із фахівцями у сфері інклюзивного навчання, яких у школі бракує.</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7. Розподіл обов’язків між членами команди, ознайомлення з посадовими інструкціями асистентів вчителів</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Цей крок передбачає розробку та оформлення посадових обов’язків для всіх педагогічних працівників, залучених до інклюзивного навчання (штатних і залучених). Важливо пам’ятати про врахування аспекту інклюзії у річному плані роботи школи та розподілі обов’язків і зон відповідальності між заступниками директора з виховної, навчальної та методичної роботи. Важливо налагодити співпрацю між педагогами та асистентом.</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Керівництво школи має призначати час для регулярних зустрічей між вчителями і асистентами протягом навчального року, щоб проводити спільне планування, обмінюватись інформацією, обговорювати конкретні ситуації.</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Вчителі і асистенти досягнуть успіху, якщо будуть планувати уроки спільно. Головне розподілити між собою обов’язки і діяльність.</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Вчителі не повинні ставити перед своїми асистентами завдань, які є прерогативою вчителя, — планування навчально-виховного процесу, оцінювання навчальних завдань учнів, що передбачає професійну інтерпретацію результатів їх виконання тощо. Натомість учитель може запропонувати асистенту вчителя провести підбір навчальних завдань, які учень міг би виконати (але остаточне рішення про використання цих завдань прийматиме вчитель); перевіряти вправи та тести на множинний вибір, інші види вправ/запитань, де учень повинен дати єдину вірну відповідь; зробити ксерокопії роздавальних матеріалів, виготовити унаочнення чи інші матеріали під керівництвом учителя.</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8. Складання індивідуальної програми розвитку</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Щороку для кожної дитини з ООП команди психолого-педагогічного супроводу, до складу яких обов’язково мають входити директор школи або його заступники, розробляють індивідуальну програму розвитку.</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t xml:space="preserve">Запорукою якісної індивідуальної програми розвитку є використання інформації з комплексної оцінки дитини, наданої </w:t>
      </w:r>
      <w:proofErr w:type="spellStart"/>
      <w:r w:rsidRPr="00D254C2">
        <w:rPr>
          <w:rFonts w:ascii="Arial" w:eastAsia="Times New Roman" w:hAnsi="Arial" w:cs="Arial"/>
          <w:color w:val="auto"/>
          <w:sz w:val="21"/>
          <w:szCs w:val="21"/>
          <w:lang w:val="uk-UA" w:eastAsia="uk-UA" w:bidi="ar-SA"/>
        </w:rPr>
        <w:t>ІРЦ</w:t>
      </w:r>
      <w:proofErr w:type="spellEnd"/>
      <w:r w:rsidRPr="00D254C2">
        <w:rPr>
          <w:rFonts w:ascii="Arial" w:eastAsia="Times New Roman" w:hAnsi="Arial" w:cs="Arial"/>
          <w:color w:val="auto"/>
          <w:sz w:val="21"/>
          <w:szCs w:val="21"/>
          <w:lang w:val="uk-UA" w:eastAsia="uk-UA" w:bidi="ar-SA"/>
        </w:rPr>
        <w:t>, а також збір релевантної та об’єктивної інформації про дитину під час спостереження у перші два тижні в школі, а також від батьків. Тому директорові варто докласти зусиль, щоб на всіх етапах інформація була правдивою, пояснити батькам важливість кожної деталі для формування програми, яка дасть змогу забезпечити комфортне навчання та динаміку розвитку дитини.</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9. Складання індивідуального навчального плану та індивідуальних навчальних програм</w:t>
      </w:r>
    </w:p>
    <w:p w:rsidR="005B49CA" w:rsidRPr="00D254C2" w:rsidRDefault="005B49CA" w:rsidP="005B49CA">
      <w:pPr>
        <w:spacing w:after="288" w:line="240" w:lineRule="auto"/>
        <w:ind w:left="0"/>
        <w:rPr>
          <w:rFonts w:ascii="Arial" w:eastAsia="Times New Roman" w:hAnsi="Arial" w:cs="Arial"/>
          <w:color w:val="auto"/>
          <w:sz w:val="21"/>
          <w:szCs w:val="21"/>
          <w:lang w:val="uk-UA" w:eastAsia="uk-UA" w:bidi="ar-SA"/>
        </w:rPr>
      </w:pPr>
      <w:r w:rsidRPr="00D254C2">
        <w:rPr>
          <w:rFonts w:ascii="Arial" w:eastAsia="Times New Roman" w:hAnsi="Arial" w:cs="Arial"/>
          <w:color w:val="auto"/>
          <w:sz w:val="21"/>
          <w:szCs w:val="21"/>
          <w:lang w:val="uk-UA" w:eastAsia="uk-UA" w:bidi="ar-SA"/>
        </w:rPr>
        <w:lastRenderedPageBreak/>
        <w:t>Навчання у класі дітей з ООП не передбачає зміну освітньої програми чи навчальних планів. Водночас, коли індивідуальні особливості дитини з ООП цього потребують, команда супроводу адаптує або модифікує навчальну програму і розробляє індивідуальний навчальний план для дитини.</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10. Адаптація освітнього середовища до потреб дитини</w:t>
      </w:r>
    </w:p>
    <w:p w:rsidR="005B49CA" w:rsidRPr="00F6487F" w:rsidRDefault="005B49CA" w:rsidP="005B49CA">
      <w:pPr>
        <w:spacing w:after="288" w:line="240" w:lineRule="auto"/>
        <w:ind w:left="0"/>
        <w:rPr>
          <w:rFonts w:ascii="Arial" w:eastAsia="Times New Roman" w:hAnsi="Arial" w:cs="Arial"/>
          <w:color w:val="auto"/>
          <w:sz w:val="21"/>
          <w:szCs w:val="21"/>
          <w:lang w:val="uk-UA" w:eastAsia="uk-UA" w:bidi="ar-SA"/>
        </w:rPr>
      </w:pPr>
      <w:r w:rsidRPr="00F6487F">
        <w:rPr>
          <w:rFonts w:ascii="Arial" w:eastAsia="Times New Roman" w:hAnsi="Arial" w:cs="Arial"/>
          <w:color w:val="auto"/>
          <w:sz w:val="21"/>
          <w:szCs w:val="21"/>
          <w:lang w:val="uk-UA" w:eastAsia="uk-UA" w:bidi="ar-SA"/>
        </w:rPr>
        <w:t xml:space="preserve">Важливою умовою забезпечення освітнього процесу є доступність, </w:t>
      </w:r>
      <w:proofErr w:type="spellStart"/>
      <w:r w:rsidRPr="00F6487F">
        <w:rPr>
          <w:rFonts w:ascii="Arial" w:eastAsia="Times New Roman" w:hAnsi="Arial" w:cs="Arial"/>
          <w:color w:val="auto"/>
          <w:sz w:val="21"/>
          <w:szCs w:val="21"/>
          <w:lang w:val="uk-UA" w:eastAsia="uk-UA" w:bidi="ar-SA"/>
        </w:rPr>
        <w:t>безбар’єрність</w:t>
      </w:r>
      <w:proofErr w:type="spellEnd"/>
      <w:r w:rsidRPr="00F6487F">
        <w:rPr>
          <w:rFonts w:ascii="Arial" w:eastAsia="Times New Roman" w:hAnsi="Arial" w:cs="Arial"/>
          <w:color w:val="auto"/>
          <w:sz w:val="21"/>
          <w:szCs w:val="21"/>
          <w:lang w:val="uk-UA" w:eastAsia="uk-UA" w:bidi="ar-SA"/>
        </w:rPr>
        <w:t xml:space="preserve"> та безпечність. Таким чином на основі оцінки можливостей закладу забезпечуються умови для безперешкодного доступу дитини до приміщень школи, обладнується ресурсна кімната, згідно ІПР та за узгодженням з батьками закуповуються засоби корекції.</w:t>
      </w:r>
    </w:p>
    <w:p w:rsidR="005B49CA" w:rsidRPr="00F6487F" w:rsidRDefault="005B49CA" w:rsidP="005B49CA">
      <w:pPr>
        <w:spacing w:after="288" w:line="240" w:lineRule="auto"/>
        <w:ind w:left="0"/>
        <w:rPr>
          <w:rFonts w:ascii="Arial" w:eastAsia="Times New Roman" w:hAnsi="Arial" w:cs="Arial"/>
          <w:color w:val="auto"/>
          <w:sz w:val="21"/>
          <w:szCs w:val="21"/>
          <w:lang w:val="uk-UA" w:eastAsia="uk-UA" w:bidi="ar-SA"/>
        </w:rPr>
      </w:pPr>
      <w:r w:rsidRPr="00F6487F">
        <w:rPr>
          <w:rFonts w:ascii="Arial" w:eastAsia="Times New Roman" w:hAnsi="Arial" w:cs="Arial"/>
          <w:color w:val="auto"/>
          <w:sz w:val="21"/>
          <w:szCs w:val="21"/>
          <w:lang w:val="uk-UA" w:eastAsia="uk-UA" w:bidi="ar-SA"/>
        </w:rPr>
        <w:t>Основне завдання у цьому напрямі — організувати для дитини з ООП зрозуміле та чітко визначене середовище, в якому вона може почуватися захищеною та працювати у своєму режимі й відповідно до своїх здібностей, забезпечити комунікацію з рештою дітей у колективі.</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11. Оцінювання навчальних досягнень учнів з ООП</w:t>
      </w:r>
    </w:p>
    <w:p w:rsidR="005B49CA" w:rsidRPr="00F6487F" w:rsidRDefault="005B49CA" w:rsidP="005B49CA">
      <w:pPr>
        <w:spacing w:after="288" w:line="240" w:lineRule="auto"/>
        <w:ind w:left="0"/>
        <w:rPr>
          <w:rFonts w:ascii="Arial" w:eastAsia="Times New Roman" w:hAnsi="Arial" w:cs="Arial"/>
          <w:color w:val="auto"/>
          <w:sz w:val="21"/>
          <w:szCs w:val="21"/>
          <w:lang w:val="uk-UA" w:eastAsia="uk-UA" w:bidi="ar-SA"/>
        </w:rPr>
      </w:pPr>
      <w:r w:rsidRPr="00F6487F">
        <w:rPr>
          <w:rFonts w:ascii="Arial" w:eastAsia="Times New Roman" w:hAnsi="Arial" w:cs="Arial"/>
          <w:color w:val="auto"/>
          <w:sz w:val="21"/>
          <w:szCs w:val="21"/>
          <w:lang w:val="uk-UA" w:eastAsia="uk-UA" w:bidi="ar-SA"/>
        </w:rPr>
        <w:t>Оцінювання результатів навчання дітей з особливими освітніми потребами відбувається за критеріями, визначеними в освітній програмі, або адаптованій чи модифікованій навчальній програмі. Також критерії оцінювання дитини з ООП встановлюються в індивідуальній програмі розвитку.</w:t>
      </w:r>
    </w:p>
    <w:p w:rsidR="005B49CA" w:rsidRPr="00F6487F" w:rsidRDefault="005B49CA" w:rsidP="005B49CA">
      <w:pPr>
        <w:spacing w:after="288" w:line="240" w:lineRule="auto"/>
        <w:ind w:left="0"/>
        <w:rPr>
          <w:rFonts w:ascii="Arial" w:eastAsia="Times New Roman" w:hAnsi="Arial" w:cs="Arial"/>
          <w:color w:val="auto"/>
          <w:sz w:val="21"/>
          <w:szCs w:val="21"/>
          <w:lang w:val="uk-UA" w:eastAsia="uk-UA" w:bidi="ar-SA"/>
        </w:rPr>
      </w:pPr>
      <w:r w:rsidRPr="00F6487F">
        <w:rPr>
          <w:rFonts w:ascii="Arial" w:eastAsia="Times New Roman" w:hAnsi="Arial" w:cs="Arial"/>
          <w:color w:val="auto"/>
          <w:sz w:val="21"/>
          <w:szCs w:val="21"/>
          <w:lang w:val="uk-UA" w:eastAsia="uk-UA" w:bidi="ar-SA"/>
        </w:rPr>
        <w:t>Досягнення дитини слід переглядати щонайменше тричі на рік — у вересні, коли формується ІПР, а потім після першого та другого семестрів.</w:t>
      </w:r>
    </w:p>
    <w:p w:rsidR="005B49CA" w:rsidRPr="005B49CA" w:rsidRDefault="005B49CA" w:rsidP="005B49CA">
      <w:pPr>
        <w:spacing w:after="240" w:line="240" w:lineRule="auto"/>
        <w:ind w:left="0"/>
        <w:outlineLvl w:val="2"/>
        <w:rPr>
          <w:rFonts w:ascii="Arial" w:eastAsia="Times New Roman" w:hAnsi="Arial" w:cs="Arial"/>
          <w:b/>
          <w:bCs/>
          <w:color w:val="1D1D1B"/>
          <w:sz w:val="27"/>
          <w:szCs w:val="27"/>
          <w:lang w:val="uk-UA" w:eastAsia="uk-UA" w:bidi="ar-SA"/>
        </w:rPr>
      </w:pPr>
      <w:r w:rsidRPr="005B49CA">
        <w:rPr>
          <w:rFonts w:ascii="Arial" w:eastAsia="Times New Roman" w:hAnsi="Arial" w:cs="Arial"/>
          <w:b/>
          <w:bCs/>
          <w:color w:val="1D1D1B"/>
          <w:sz w:val="27"/>
          <w:szCs w:val="27"/>
          <w:lang w:val="uk-UA" w:eastAsia="uk-UA" w:bidi="ar-SA"/>
        </w:rPr>
        <w:t>12. Моніторинг якості інклюзивного навчання</w:t>
      </w:r>
    </w:p>
    <w:p w:rsidR="005B49CA" w:rsidRPr="00F6487F" w:rsidRDefault="005B49CA" w:rsidP="005B49CA">
      <w:pPr>
        <w:spacing w:after="288" w:line="240" w:lineRule="auto"/>
        <w:ind w:left="0"/>
        <w:rPr>
          <w:rFonts w:ascii="Arial" w:eastAsia="Times New Roman" w:hAnsi="Arial" w:cs="Arial"/>
          <w:color w:val="auto"/>
          <w:sz w:val="21"/>
          <w:szCs w:val="21"/>
          <w:lang w:val="uk-UA" w:eastAsia="uk-UA" w:bidi="ar-SA"/>
        </w:rPr>
      </w:pPr>
      <w:r w:rsidRPr="00F6487F">
        <w:rPr>
          <w:rFonts w:ascii="Arial" w:eastAsia="Times New Roman" w:hAnsi="Arial" w:cs="Arial"/>
          <w:color w:val="auto"/>
          <w:sz w:val="21"/>
          <w:szCs w:val="21"/>
          <w:lang w:val="uk-UA" w:eastAsia="uk-UA" w:bidi="ar-SA"/>
        </w:rPr>
        <w:t>Постійний моніторинг виконання індивідуальних програм розвитку дітей з ООП, перегляд та актуалізація цих програм дозволяють адміністрації школи стежити за якістю інклюзивного навчання.</w:t>
      </w:r>
    </w:p>
    <w:p w:rsidR="005B49CA" w:rsidRPr="00F6487F" w:rsidRDefault="005B49CA" w:rsidP="005B49CA">
      <w:pPr>
        <w:spacing w:after="288" w:line="240" w:lineRule="auto"/>
        <w:ind w:left="0"/>
        <w:rPr>
          <w:rFonts w:ascii="Arial" w:eastAsia="Times New Roman" w:hAnsi="Arial" w:cs="Arial"/>
          <w:color w:val="auto"/>
          <w:sz w:val="21"/>
          <w:szCs w:val="21"/>
          <w:lang w:val="uk-UA" w:eastAsia="uk-UA" w:bidi="ar-SA"/>
        </w:rPr>
      </w:pPr>
      <w:r w:rsidRPr="00F6487F">
        <w:rPr>
          <w:rFonts w:ascii="Arial" w:eastAsia="Times New Roman" w:hAnsi="Arial" w:cs="Arial"/>
          <w:color w:val="auto"/>
          <w:sz w:val="21"/>
          <w:szCs w:val="21"/>
          <w:lang w:val="uk-UA" w:eastAsia="uk-UA" w:bidi="ar-SA"/>
        </w:rPr>
        <w:t xml:space="preserve">Узагальнено рух школи до інклюзії можна оцінити в контексті щорічного </w:t>
      </w:r>
      <w:proofErr w:type="spellStart"/>
      <w:r w:rsidRPr="00F6487F">
        <w:rPr>
          <w:rFonts w:ascii="Arial" w:eastAsia="Times New Roman" w:hAnsi="Arial" w:cs="Arial"/>
          <w:color w:val="auto"/>
          <w:sz w:val="21"/>
          <w:szCs w:val="21"/>
          <w:lang w:val="uk-UA" w:eastAsia="uk-UA" w:bidi="ar-SA"/>
        </w:rPr>
        <w:t>самооцінювання</w:t>
      </w:r>
      <w:proofErr w:type="spellEnd"/>
      <w:r w:rsidRPr="00F6487F">
        <w:rPr>
          <w:rFonts w:ascii="Arial" w:eastAsia="Times New Roman" w:hAnsi="Arial" w:cs="Arial"/>
          <w:color w:val="auto"/>
          <w:sz w:val="21"/>
          <w:szCs w:val="21"/>
          <w:lang w:val="uk-UA" w:eastAsia="uk-UA" w:bidi="ar-SA"/>
        </w:rPr>
        <w:t xml:space="preserve">, відповідно визначивши у Положенні про внутрішню систему забезпечення якості освіти ті аспекти освітньої діяльності, які є ключовими для постійного моніторингу прогресу (наприклад, створення </w:t>
      </w:r>
      <w:proofErr w:type="spellStart"/>
      <w:r w:rsidRPr="00F6487F">
        <w:rPr>
          <w:rFonts w:ascii="Arial" w:eastAsia="Times New Roman" w:hAnsi="Arial" w:cs="Arial"/>
          <w:color w:val="auto"/>
          <w:sz w:val="21"/>
          <w:szCs w:val="21"/>
          <w:lang w:val="uk-UA" w:eastAsia="uk-UA" w:bidi="ar-SA"/>
        </w:rPr>
        <w:t>безбар’єрного</w:t>
      </w:r>
      <w:proofErr w:type="spellEnd"/>
      <w:r w:rsidRPr="00F6487F">
        <w:rPr>
          <w:rFonts w:ascii="Arial" w:eastAsia="Times New Roman" w:hAnsi="Arial" w:cs="Arial"/>
          <w:color w:val="auto"/>
          <w:sz w:val="21"/>
          <w:szCs w:val="21"/>
          <w:lang w:val="uk-UA" w:eastAsia="uk-UA" w:bidi="ar-SA"/>
        </w:rPr>
        <w:t xml:space="preserve"> середовища, психологічний клімат, рівень співпраці між педагогами, потреби у професійному розвитку педагогів, які працюють в інклюзивному класі та ін.). Тут важливо розробити інструментарій збору такої інформації. Систематичне вивчення ситуації у визначених ключових точках дасть можливість керівнику закладу спільно з колективом та батьківською спільнотою оцінювати поступ до інклюзії, а також визначати, що саме потребує втручання і підтримки та які сильні сторони є у школи на цьому шляху.</w:t>
      </w:r>
    </w:p>
    <w:p w:rsidR="005B49CA" w:rsidRPr="005B49CA" w:rsidRDefault="005B49CA" w:rsidP="005B49CA">
      <w:pPr>
        <w:spacing w:after="288" w:line="240" w:lineRule="auto"/>
        <w:ind w:left="0"/>
        <w:rPr>
          <w:rFonts w:ascii="Arial" w:eastAsia="Times New Roman" w:hAnsi="Arial" w:cs="Arial"/>
          <w:color w:val="6D727C"/>
          <w:sz w:val="21"/>
          <w:szCs w:val="21"/>
          <w:lang w:val="uk-UA" w:eastAsia="uk-UA" w:bidi="ar-SA"/>
        </w:rPr>
      </w:pPr>
      <w:r w:rsidRPr="005B49CA">
        <w:rPr>
          <w:rFonts w:ascii="Arial" w:eastAsia="Times New Roman" w:hAnsi="Arial" w:cs="Arial"/>
          <w:color w:val="6D727C"/>
          <w:sz w:val="21"/>
          <w:szCs w:val="21"/>
          <w:lang w:val="uk-UA" w:eastAsia="uk-UA" w:bidi="ar-SA"/>
        </w:rPr>
        <w:t> </w:t>
      </w:r>
    </w:p>
    <w:p w:rsidR="00F84D24" w:rsidRPr="005B49CA" w:rsidRDefault="00F84D24">
      <w:pPr>
        <w:rPr>
          <w:lang w:val="uk-UA"/>
        </w:rPr>
      </w:pPr>
    </w:p>
    <w:sectPr w:rsidR="00F84D24" w:rsidRPr="005B49CA" w:rsidSect="00F84D2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B49CA"/>
    <w:rsid w:val="001966AE"/>
    <w:rsid w:val="001F41B0"/>
    <w:rsid w:val="005B49CA"/>
    <w:rsid w:val="009605DC"/>
    <w:rsid w:val="00B0184D"/>
    <w:rsid w:val="00D254C2"/>
    <w:rsid w:val="00DF5889"/>
    <w:rsid w:val="00E1332F"/>
    <w:rsid w:val="00F6487F"/>
    <w:rsid w:val="00F84D2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32F"/>
    <w:rPr>
      <w:color w:val="5A5A5A" w:themeColor="text1" w:themeTint="A5"/>
    </w:rPr>
  </w:style>
  <w:style w:type="paragraph" w:styleId="1">
    <w:name w:val="heading 1"/>
    <w:basedOn w:val="a"/>
    <w:next w:val="a"/>
    <w:link w:val="10"/>
    <w:uiPriority w:val="9"/>
    <w:qFormat/>
    <w:rsid w:val="00E1332F"/>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unhideWhenUsed/>
    <w:qFormat/>
    <w:rsid w:val="00E1332F"/>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unhideWhenUsed/>
    <w:qFormat/>
    <w:rsid w:val="00E1332F"/>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E1332F"/>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E1332F"/>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E1332F"/>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E1332F"/>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E1332F"/>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E1332F"/>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332F"/>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rsid w:val="00E1332F"/>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E1332F"/>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E1332F"/>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E1332F"/>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E1332F"/>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E1332F"/>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E1332F"/>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E1332F"/>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E1332F"/>
    <w:rPr>
      <w:b/>
      <w:bCs/>
      <w:smallCaps/>
      <w:color w:val="1F497D" w:themeColor="text2"/>
      <w:spacing w:val="10"/>
      <w:sz w:val="18"/>
      <w:szCs w:val="18"/>
    </w:rPr>
  </w:style>
  <w:style w:type="paragraph" w:styleId="a4">
    <w:name w:val="Title"/>
    <w:next w:val="a"/>
    <w:link w:val="a5"/>
    <w:uiPriority w:val="10"/>
    <w:qFormat/>
    <w:rsid w:val="00E1332F"/>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E1332F"/>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E1332F"/>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E1332F"/>
    <w:rPr>
      <w:smallCaps/>
      <w:color w:val="938953" w:themeColor="background2" w:themeShade="7F"/>
      <w:spacing w:val="5"/>
      <w:sz w:val="28"/>
      <w:szCs w:val="28"/>
    </w:rPr>
  </w:style>
  <w:style w:type="character" w:styleId="a8">
    <w:name w:val="Strong"/>
    <w:uiPriority w:val="22"/>
    <w:qFormat/>
    <w:rsid w:val="00E1332F"/>
    <w:rPr>
      <w:b/>
      <w:bCs/>
      <w:spacing w:val="0"/>
    </w:rPr>
  </w:style>
  <w:style w:type="character" w:styleId="a9">
    <w:name w:val="Emphasis"/>
    <w:uiPriority w:val="20"/>
    <w:qFormat/>
    <w:rsid w:val="00E1332F"/>
    <w:rPr>
      <w:b/>
      <w:bCs/>
      <w:smallCaps/>
      <w:dstrike w:val="0"/>
      <w:color w:val="5A5A5A" w:themeColor="text1" w:themeTint="A5"/>
      <w:spacing w:val="20"/>
      <w:kern w:val="0"/>
      <w:vertAlign w:val="baseline"/>
    </w:rPr>
  </w:style>
  <w:style w:type="paragraph" w:styleId="aa">
    <w:name w:val="No Spacing"/>
    <w:basedOn w:val="a"/>
    <w:uiPriority w:val="1"/>
    <w:qFormat/>
    <w:rsid w:val="00E1332F"/>
    <w:pPr>
      <w:spacing w:after="0" w:line="240" w:lineRule="auto"/>
    </w:pPr>
  </w:style>
  <w:style w:type="paragraph" w:styleId="ab">
    <w:name w:val="List Paragraph"/>
    <w:basedOn w:val="a"/>
    <w:uiPriority w:val="34"/>
    <w:qFormat/>
    <w:rsid w:val="00E1332F"/>
    <w:pPr>
      <w:ind w:left="720"/>
      <w:contextualSpacing/>
    </w:pPr>
  </w:style>
  <w:style w:type="paragraph" w:styleId="21">
    <w:name w:val="Quote"/>
    <w:basedOn w:val="a"/>
    <w:next w:val="a"/>
    <w:link w:val="22"/>
    <w:uiPriority w:val="29"/>
    <w:qFormat/>
    <w:rsid w:val="00E1332F"/>
    <w:rPr>
      <w:i/>
      <w:iCs/>
    </w:rPr>
  </w:style>
  <w:style w:type="character" w:customStyle="1" w:styleId="22">
    <w:name w:val="Цитата 2 Знак"/>
    <w:basedOn w:val="a0"/>
    <w:link w:val="21"/>
    <w:uiPriority w:val="29"/>
    <w:rsid w:val="00E1332F"/>
    <w:rPr>
      <w:i/>
      <w:iCs/>
      <w:color w:val="5A5A5A" w:themeColor="text1" w:themeTint="A5"/>
      <w:sz w:val="20"/>
      <w:szCs w:val="20"/>
    </w:rPr>
  </w:style>
  <w:style w:type="paragraph" w:styleId="ac">
    <w:name w:val="Intense Quote"/>
    <w:basedOn w:val="a"/>
    <w:next w:val="a"/>
    <w:link w:val="ad"/>
    <w:uiPriority w:val="30"/>
    <w:qFormat/>
    <w:rsid w:val="00E1332F"/>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E1332F"/>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E1332F"/>
    <w:rPr>
      <w:smallCaps/>
      <w:dstrike w:val="0"/>
      <w:color w:val="5A5A5A" w:themeColor="text1" w:themeTint="A5"/>
      <w:vertAlign w:val="baseline"/>
    </w:rPr>
  </w:style>
  <w:style w:type="character" w:styleId="af">
    <w:name w:val="Intense Emphasis"/>
    <w:uiPriority w:val="21"/>
    <w:qFormat/>
    <w:rsid w:val="00E1332F"/>
    <w:rPr>
      <w:b/>
      <w:bCs/>
      <w:smallCaps/>
      <w:color w:val="4F81BD" w:themeColor="accent1"/>
      <w:spacing w:val="40"/>
    </w:rPr>
  </w:style>
  <w:style w:type="character" w:styleId="af0">
    <w:name w:val="Subtle Reference"/>
    <w:uiPriority w:val="31"/>
    <w:qFormat/>
    <w:rsid w:val="00E1332F"/>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E1332F"/>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E1332F"/>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E1332F"/>
    <w:pPr>
      <w:outlineLvl w:val="9"/>
    </w:pPr>
  </w:style>
  <w:style w:type="paragraph" w:styleId="af4">
    <w:name w:val="Normal (Web)"/>
    <w:basedOn w:val="a"/>
    <w:uiPriority w:val="99"/>
    <w:semiHidden/>
    <w:unhideWhenUsed/>
    <w:rsid w:val="005B49CA"/>
    <w:pPr>
      <w:spacing w:before="100" w:beforeAutospacing="1" w:after="100" w:afterAutospacing="1" w:line="240" w:lineRule="auto"/>
      <w:ind w:left="0"/>
    </w:pPr>
    <w:rPr>
      <w:rFonts w:ascii="Times New Roman" w:eastAsia="Times New Roman" w:hAnsi="Times New Roman" w:cs="Times New Roman"/>
      <w:color w:val="auto"/>
      <w:sz w:val="24"/>
      <w:szCs w:val="24"/>
      <w:lang w:val="uk-UA" w:eastAsia="uk-UA" w:bidi="ar-SA"/>
    </w:rPr>
  </w:style>
  <w:style w:type="character" w:styleId="af5">
    <w:name w:val="Hyperlink"/>
    <w:basedOn w:val="a0"/>
    <w:uiPriority w:val="99"/>
    <w:semiHidden/>
    <w:unhideWhenUsed/>
    <w:rsid w:val="005B49CA"/>
    <w:rPr>
      <w:color w:val="0000FF"/>
      <w:u w:val="single"/>
    </w:rPr>
  </w:style>
</w:styles>
</file>

<file path=word/webSettings.xml><?xml version="1.0" encoding="utf-8"?>
<w:webSettings xmlns:r="http://schemas.openxmlformats.org/officeDocument/2006/relationships" xmlns:w="http://schemas.openxmlformats.org/wordprocessingml/2006/main">
  <w:divs>
    <w:div w:id="15578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88-2017-%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CED265-E58C-49CA-8CC7-5123B743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6075</Words>
  <Characters>3463</Characters>
  <Application>Microsoft Office Word</Application>
  <DocSecurity>0</DocSecurity>
  <Lines>28</Lines>
  <Paragraphs>19</Paragraphs>
  <ScaleCrop>false</ScaleCrop>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wozniak</dc:creator>
  <cp:lastModifiedBy>wozniak</cp:lastModifiedBy>
  <cp:revision>3</cp:revision>
  <dcterms:created xsi:type="dcterms:W3CDTF">2025-11-15T18:27:00Z</dcterms:created>
  <dcterms:modified xsi:type="dcterms:W3CDTF">2025-11-16T08:46:00Z</dcterms:modified>
</cp:coreProperties>
</file>