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9D" w:rsidRDefault="006948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69489D" w:rsidRDefault="004B0A84" w:rsidP="006942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 заходів, спрямованих на запобігання та протидії булінгу (цькуванню)</w:t>
      </w:r>
    </w:p>
    <w:p w:rsidR="0069489D" w:rsidRDefault="0069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6"/>
        <w:gridCol w:w="4034"/>
        <w:gridCol w:w="59"/>
        <w:gridCol w:w="1660"/>
        <w:gridCol w:w="16"/>
        <w:gridCol w:w="3115"/>
      </w:tblGrid>
      <w:tr w:rsidR="0069489D">
        <w:trPr>
          <w:trHeight w:val="962"/>
        </w:trPr>
        <w:tc>
          <w:tcPr>
            <w:tcW w:w="4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№</w:t>
            </w:r>
          </w:p>
          <w:p w:rsidR="0069489D" w:rsidRDefault="004B0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З/П</w:t>
            </w:r>
          </w:p>
        </w:tc>
        <w:tc>
          <w:tcPr>
            <w:tcW w:w="4065" w:type="dxa"/>
            <w:gridSpan w:val="2"/>
            <w:shd w:val="clear" w:color="auto" w:fill="FFFFFF"/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ru-RU"/>
              </w:rPr>
              <w:t>Зміст заходів</w:t>
            </w:r>
          </w:p>
        </w:tc>
        <w:tc>
          <w:tcPr>
            <w:tcW w:w="1725" w:type="dxa"/>
            <w:gridSpan w:val="2"/>
            <w:shd w:val="clear" w:color="auto" w:fill="FFFFFF"/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Терміни виконання</w:t>
            </w:r>
          </w:p>
        </w:tc>
        <w:tc>
          <w:tcPr>
            <w:tcW w:w="3146" w:type="dxa"/>
            <w:gridSpan w:val="2"/>
            <w:shd w:val="clear" w:color="auto" w:fill="FFFFFF"/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Відповідальні</w:t>
            </w:r>
          </w:p>
        </w:tc>
      </w:tr>
      <w:tr w:rsidR="0069489D">
        <w:trPr>
          <w:trHeight w:val="427"/>
        </w:trPr>
        <w:tc>
          <w:tcPr>
            <w:tcW w:w="9431" w:type="dxa"/>
            <w:gridSpan w:val="7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Діагностичний етап</w:t>
            </w:r>
          </w:p>
        </w:tc>
      </w:tr>
      <w:tr w:rsidR="0069489D"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Діагностування :</w:t>
            </w:r>
          </w:p>
          <w:p w:rsidR="0069489D" w:rsidRDefault="004B0A8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      спостереження за міжособистісною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поведінкою здобувачів освіти;</w:t>
            </w:r>
          </w:p>
          <w:p w:rsidR="0069489D" w:rsidRDefault="004B0A84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      опитування (анкетування) учасників освітнього процесу;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Керівники гуртків, </w:t>
            </w:r>
          </w:p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Михалейко Г.І.</w:t>
            </w:r>
          </w:p>
        </w:tc>
      </w:tr>
      <w:tr w:rsidR="0069489D">
        <w:tc>
          <w:tcPr>
            <w:tcW w:w="943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Інформаційно-профілактичні заходи</w:t>
            </w:r>
          </w:p>
        </w:tc>
      </w:tr>
      <w:tr w:rsidR="0069489D"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Вивчення законодавчих документів, практик протидії цькуванню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</w:p>
        </w:tc>
      </w:tr>
      <w:tr w:rsidR="0069489D">
        <w:trPr>
          <w:trHeight w:val="1260"/>
        </w:trPr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Виготовлення інформаційного стенду «Куди звертатися жертві булінгу за допомогою»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Вересень</w:t>
            </w: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Михалейко Г.І.</w:t>
            </w:r>
          </w:p>
        </w:tc>
      </w:tr>
      <w:tr w:rsidR="0069489D">
        <w:trPr>
          <w:trHeight w:val="855"/>
        </w:trPr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Складання порад «Як допомогти дітям упоратися з булінгом»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Михалейко Г.І.</w:t>
            </w:r>
          </w:p>
          <w:p w:rsidR="0069489D" w:rsidRDefault="004B0A8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</w:tc>
      </w:tr>
      <w:tr w:rsidR="0069489D">
        <w:trPr>
          <w:trHeight w:val="632"/>
        </w:trPr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Семінар – практикум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«Профілактика булінгу в освітньому середовищі»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Михалейко Г.І.</w:t>
            </w:r>
          </w:p>
        </w:tc>
      </w:tr>
      <w:tr w:rsidR="0069489D"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Розробка пам’ятки «Маркери булінгу»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Цицик С.І.</w:t>
            </w:r>
          </w:p>
          <w:p w:rsidR="0069489D" w:rsidRDefault="004B0A84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учнівське самоврядування</w:t>
            </w:r>
          </w:p>
        </w:tc>
      </w:tr>
      <w:tr w:rsidR="0069489D">
        <w:tc>
          <w:tcPr>
            <w:tcW w:w="943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Формування навичок дружніх стосунків вихованців</w:t>
            </w:r>
          </w:p>
        </w:tc>
      </w:tr>
      <w:tr w:rsidR="0069489D">
        <w:trPr>
          <w:trHeight w:val="616"/>
        </w:trPr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морально безпечного освітнього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простору, формування позитивного мікроклімату та толерантної міжособистісної взаємодії в ході занять.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69489D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  <w:p w:rsidR="0069489D" w:rsidRDefault="0069489D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9D">
        <w:trPr>
          <w:trHeight w:val="931"/>
        </w:trPr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Перегляд кінострічок  та відеороликів про булінг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Кальмук І.С.</w:t>
            </w:r>
          </w:p>
          <w:p w:rsidR="0069489D" w:rsidRDefault="0069489D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9D">
        <w:trPr>
          <w:trHeight w:val="3684"/>
        </w:trPr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Інформаційні бесіди з вихованцями:</w:t>
            </w:r>
          </w:p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«Булінг як різновид насилля»;</w:t>
            </w:r>
          </w:p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-«Хто може стати жертвою булінгу»;</w:t>
            </w:r>
          </w:p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«Чому булер – також жертва»;</w:t>
            </w:r>
          </w:p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«Як не стати фігурантом ситуації; пов’язаної з булінгом»;</w:t>
            </w:r>
          </w:p>
          <w:p w:rsidR="0069489D" w:rsidRDefault="004B0A84">
            <w:pPr>
              <w:pStyle w:val="a3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«Відповідальність неповнолітніх за вчинення булінгу»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  <w:p w:rsidR="0069489D" w:rsidRDefault="0069489D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9D">
        <w:trPr>
          <w:trHeight w:val="669"/>
        </w:trPr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Виставка ілюстрацій «Добро очима дітей»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Грудень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 образотворчого мистецтва</w:t>
            </w:r>
          </w:p>
        </w:tc>
      </w:tr>
      <w:tr w:rsidR="0069489D"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Флешмоб «Ми різні – ми рівні»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Березень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Сапіга Ю.О.</w:t>
            </w:r>
          </w:p>
        </w:tc>
      </w:tr>
      <w:tr w:rsidR="0069489D">
        <w:tc>
          <w:tcPr>
            <w:tcW w:w="9431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Робота з батьками</w:t>
            </w:r>
          </w:p>
        </w:tc>
      </w:tr>
      <w:tr w:rsidR="0069489D"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Поради батькам щодо зменшення ризиків булінгу та кібербулінгу для своєї дитини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року</w:t>
            </w: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9D">
        <w:tc>
          <w:tcPr>
            <w:tcW w:w="50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Тренінг «Як навчити дітей безпеці в Інтернеті»</w:t>
            </w:r>
          </w:p>
        </w:tc>
        <w:tc>
          <w:tcPr>
            <w:tcW w:w="16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9D">
        <w:trPr>
          <w:trHeight w:val="1104"/>
        </w:trPr>
        <w:tc>
          <w:tcPr>
            <w:tcW w:w="501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1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Інформаційна робота через інтернет - сторінки</w:t>
            </w:r>
          </w:p>
        </w:tc>
        <w:tc>
          <w:tcPr>
            <w:tcW w:w="168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313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Михалейко Г.І.</w:t>
            </w:r>
          </w:p>
          <w:p w:rsidR="0069489D" w:rsidRDefault="004B0A84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Керівники гуртків</w:t>
            </w:r>
          </w:p>
          <w:p w:rsidR="0069489D" w:rsidRDefault="006948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9489D" w:rsidRDefault="0069489D">
      <w:pPr>
        <w:rPr>
          <w:rFonts w:ascii="Times New Roman" w:hAnsi="Times New Roman" w:cs="Times New Roman"/>
          <w:sz w:val="26"/>
          <w:szCs w:val="26"/>
        </w:rPr>
      </w:pPr>
    </w:p>
    <w:p w:rsidR="0069489D" w:rsidRDefault="0069489D">
      <w:bookmarkStart w:id="0" w:name="_GoBack"/>
      <w:bookmarkEnd w:id="0"/>
    </w:p>
    <w:sectPr w:rsidR="0069489D" w:rsidSect="0069489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84" w:rsidRDefault="004B0A84">
      <w:pPr>
        <w:spacing w:line="240" w:lineRule="auto"/>
      </w:pPr>
      <w:r>
        <w:separator/>
      </w:r>
    </w:p>
  </w:endnote>
  <w:endnote w:type="continuationSeparator" w:id="1">
    <w:p w:rsidR="004B0A84" w:rsidRDefault="004B0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84" w:rsidRDefault="004B0A84">
      <w:pPr>
        <w:spacing w:after="0"/>
      </w:pPr>
      <w:r>
        <w:separator/>
      </w:r>
    </w:p>
  </w:footnote>
  <w:footnote w:type="continuationSeparator" w:id="1">
    <w:p w:rsidR="004B0A84" w:rsidRDefault="004B0A8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9489D"/>
    <w:rsid w:val="004B0A84"/>
    <w:rsid w:val="00694292"/>
    <w:rsid w:val="0069489D"/>
    <w:rsid w:val="20CA5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489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69489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2021-11-10T11:32:00Z</dcterms:created>
  <dcterms:modified xsi:type="dcterms:W3CDTF">2021-11-10T11:40:00Z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AAE26D7A20FD48539AF2AACDE3651AD7</vt:lpwstr>
  </property>
</Properties>
</file>