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fontTable.xml" ContentType="application/vnd.openxmlformats-officedocument.wordprocessingml.fontTable+xml"/>
  <Override PartName="/word/settings.xml" ContentType="application/vnd.openxmlformats-officedocument.wordprocessingml.settings+xml"/>
  <Override PartName="/word/theme/theme1.xml" ContentType="application/vnd.openxmlformats-officedocument.theme+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1"/>
        <w:spacing w:before="240" w:after="0"/>
        <w:jc w:val="center"/>
        <w:rPr>
          <w:rFonts w:ascii="Times New Roman" w:hAnsi="Times New Roman" w:cs="Times New Roman"/>
          <w:color w:val="FF0000"/>
          <w:sz w:val="36"/>
          <w:szCs w:val="36"/>
        </w:rPr>
      </w:pPr>
      <w:r>
        <w:rPr>
          <w:rFonts w:cs="Times New Roman" w:ascii="Times New Roman" w:hAnsi="Times New Roman"/>
          <w:color w:val="FF0000"/>
          <w:sz w:val="36"/>
          <w:szCs w:val="36"/>
        </w:rPr>
        <w:t>Протидія булінгу в дитячому середовищі</w:t>
      </w:r>
    </w:p>
    <w:p>
      <w:pPr>
        <w:pStyle w:val="Normal"/>
        <w:numPr>
          <w:ilvl w:val="0"/>
          <w:numId w:val="0"/>
        </w:numPr>
        <w:spacing w:lineRule="auto" w:line="240" w:beforeAutospacing="1" w:afterAutospacing="1"/>
        <w:jc w:val="center"/>
        <w:outlineLvl w:val="1"/>
        <w:rPr>
          <w:rFonts w:ascii="Times New Roman" w:hAnsi="Times New Roman" w:eastAsia="Times New Roman" w:cs="Times New Roman"/>
          <w:b/>
          <w:b/>
          <w:bCs/>
          <w:sz w:val="36"/>
          <w:szCs w:val="36"/>
          <w:lang w:eastAsia="uk-UA"/>
        </w:rPr>
      </w:pPr>
      <w:r>
        <w:rPr>
          <w:rFonts w:eastAsia="Times New Roman" w:cs="Times New Roman" w:ascii="Times New Roman" w:hAnsi="Times New Roman"/>
          <w:b/>
          <w:bCs/>
          <w:sz w:val="36"/>
          <w:szCs w:val="36"/>
          <w:lang w:eastAsia="uk-UA"/>
        </w:rPr>
        <w:t>Загальні положення</w:t>
      </w:r>
    </w:p>
    <w:p>
      <w:pPr>
        <w:pStyle w:val="Normal"/>
        <w:spacing w:lineRule="auto" w:line="240" w:beforeAutospacing="1" w:afterAutospacing="1"/>
        <w:rPr>
          <w:rFonts w:ascii="Times New Roman" w:hAnsi="Times New Roman" w:eastAsia="Times New Roman" w:cs="Times New Roman"/>
          <w:sz w:val="28"/>
          <w:szCs w:val="28"/>
          <w:lang w:eastAsia="uk-UA"/>
        </w:rPr>
      </w:pPr>
      <w:hyperlink r:id="rId2">
        <w:r>
          <w:rPr>
            <w:rFonts w:eastAsia="Times New Roman" w:cs="Times New Roman" w:ascii="Times New Roman" w:hAnsi="Times New Roman"/>
            <w:color w:val="0000FF"/>
            <w:sz w:val="28"/>
            <w:szCs w:val="28"/>
            <w:u w:val="single"/>
            <w:lang w:eastAsia="uk-UA"/>
          </w:rPr>
          <w:t>Ч. 1 ст. 16 "Конвенції про права дитини"</w:t>
        </w:r>
      </w:hyperlink>
      <w:r>
        <w:rPr>
          <w:rFonts w:eastAsia="Times New Roman" w:cs="Times New Roman" w:ascii="Times New Roman" w:hAnsi="Times New Roman"/>
          <w:sz w:val="28"/>
          <w:szCs w:val="28"/>
          <w:lang w:eastAsia="uk-UA"/>
        </w:rPr>
        <w:t xml:space="preserve"> передбачає, що жодна дитина не може бути об'єктом свавільного або незаконного втручання в здійснення її права на особисте і сімейне життя, недоторканність житла, таємницю кореспонденції або незаконного посягання на її честь і гідність. </w:t>
      </w:r>
    </w:p>
    <w:p>
      <w:pPr>
        <w:pStyle w:val="Normal"/>
        <w:spacing w:lineRule="auto" w:line="240" w:beforeAutospacing="1" w:afterAutospacing="1"/>
        <w:rPr>
          <w:rFonts w:ascii="Times New Roman" w:hAnsi="Times New Roman" w:eastAsia="Times New Roman" w:cs="Times New Roman"/>
          <w:sz w:val="28"/>
          <w:szCs w:val="28"/>
          <w:lang w:eastAsia="uk-UA"/>
        </w:rPr>
      </w:pPr>
      <w:r>
        <w:rPr>
          <w:rFonts w:eastAsia="Times New Roman" w:cs="Times New Roman" w:ascii="Times New Roman" w:hAnsi="Times New Roman"/>
          <w:sz w:val="28"/>
          <w:szCs w:val="28"/>
          <w:lang w:eastAsia="uk-UA"/>
        </w:rPr>
        <w:t>Діти рівні у своїх правах незалежно від походження, а також від того, народжені вони у шлюбі чи поза ним. Будь-яке насильство над дитиною та її експлуатація переслідуються за законом.(</w:t>
      </w:r>
      <w:hyperlink r:id="rId3">
        <w:r>
          <w:rPr>
            <w:rFonts w:eastAsia="Times New Roman" w:cs="Times New Roman" w:ascii="Times New Roman" w:hAnsi="Times New Roman"/>
            <w:color w:val="0000FF"/>
            <w:sz w:val="28"/>
            <w:szCs w:val="28"/>
            <w:u w:val="single"/>
            <w:lang w:eastAsia="uk-UA"/>
          </w:rPr>
          <w:t>ст. 52 Конституції України</w:t>
        </w:r>
      </w:hyperlink>
      <w:r>
        <w:rPr>
          <w:rFonts w:eastAsia="Times New Roman" w:cs="Times New Roman" w:ascii="Times New Roman" w:hAnsi="Times New Roman"/>
          <w:sz w:val="28"/>
          <w:szCs w:val="28"/>
          <w:lang w:eastAsia="uk-UA"/>
        </w:rPr>
        <w:t xml:space="preserve">). </w:t>
      </w:r>
    </w:p>
    <w:p>
      <w:pPr>
        <w:pStyle w:val="Normal"/>
        <w:spacing w:lineRule="auto" w:line="240" w:before="0" w:after="0"/>
        <w:rPr>
          <w:rFonts w:ascii="Times New Roman" w:hAnsi="Times New Roman" w:eastAsia="Times New Roman" w:cs="Times New Roman"/>
          <w:sz w:val="28"/>
          <w:szCs w:val="28"/>
          <w:lang w:eastAsia="uk-UA"/>
        </w:rPr>
      </w:pPr>
      <w:r>
        <w:rPr>
          <w:rFonts w:eastAsia="Times New Roman" w:cs="Times New Roman" w:ascii="Times New Roman" w:hAnsi="Times New Roman"/>
          <w:sz w:val="28"/>
          <w:szCs w:val="28"/>
          <w:lang w:eastAsia="uk-UA"/>
        </w:rPr>
      </w:r>
    </w:p>
    <w:p>
      <w:pPr>
        <w:pStyle w:val="Normal"/>
        <w:spacing w:lineRule="auto" w:line="240" w:before="0" w:after="0"/>
        <w:rPr>
          <w:rFonts w:ascii="Times New Roman" w:hAnsi="Times New Roman" w:eastAsia="Times New Roman" w:cs="Times New Roman"/>
          <w:sz w:val="28"/>
          <w:szCs w:val="28"/>
          <w:lang w:eastAsia="uk-UA"/>
        </w:rPr>
      </w:pPr>
      <w:r>
        <w:rPr>
          <w:rFonts w:eastAsia="Times New Roman" w:cs="Times New Roman" w:ascii="Times New Roman" w:hAnsi="Times New Roman"/>
          <w:sz w:val="28"/>
          <w:szCs w:val="28"/>
          <w:lang w:eastAsia="uk-UA"/>
        </w:rPr>
        <w:t>Ознаки булінгу</w:t>
      </w:r>
    </w:p>
    <w:p>
      <w:pPr>
        <w:pStyle w:val="Normal"/>
        <w:spacing w:lineRule="auto" w:line="240" w:beforeAutospacing="1" w:afterAutospacing="1"/>
        <w:rPr>
          <w:rFonts w:ascii="Times New Roman" w:hAnsi="Times New Roman" w:eastAsia="Times New Roman" w:cs="Times New Roman"/>
          <w:sz w:val="28"/>
          <w:szCs w:val="28"/>
          <w:lang w:eastAsia="uk-UA"/>
        </w:rPr>
      </w:pPr>
      <w:r>
        <w:rPr>
          <w:rFonts w:eastAsia="Times New Roman" w:cs="Times New Roman" w:ascii="Times New Roman" w:hAnsi="Times New Roman"/>
          <w:b/>
          <w:bCs/>
          <w:i/>
          <w:iCs/>
          <w:sz w:val="28"/>
          <w:szCs w:val="28"/>
          <w:lang w:eastAsia="uk-UA"/>
        </w:rPr>
        <w:t>Булінг (цькування)</w:t>
      </w:r>
      <w:r>
        <w:rPr>
          <w:rFonts w:eastAsia="Times New Roman" w:cs="Times New Roman" w:ascii="Times New Roman" w:hAnsi="Times New Roman"/>
          <w:sz w:val="28"/>
          <w:szCs w:val="28"/>
          <w:lang w:eastAsia="uk-UA"/>
        </w:rPr>
        <w:t xml:space="preserve"> - діяння (дії або бездіяльність) учасників освітнього процесу, які полягають у психологічному, фізичному, економічному, сексуальному насильстві, у тому числі із застосуванням засобів електронних комунікацій, що вчиняються стосовно малолітньої чи неповнолітньої особи та (або) такою особою стосовно інших учасників освітнього процесу, внаслідок чого могла бути чи була заподіяна шкода психічному або фізичному здоров’ю потерпілого (</w:t>
      </w:r>
      <w:hyperlink r:id="rId4">
        <w:r>
          <w:rPr>
            <w:rFonts w:eastAsia="Times New Roman" w:cs="Times New Roman" w:ascii="Times New Roman" w:hAnsi="Times New Roman"/>
            <w:color w:val="0000FF"/>
            <w:sz w:val="28"/>
            <w:szCs w:val="28"/>
            <w:u w:val="single"/>
            <w:lang w:eastAsia="uk-UA"/>
          </w:rPr>
          <w:t>п. 3</w:t>
        </w:r>
        <w:r>
          <w:rPr>
            <w:rFonts w:eastAsia="Times New Roman" w:cs="Times New Roman" w:ascii="Times New Roman" w:hAnsi="Times New Roman"/>
            <w:color w:val="0000FF"/>
            <w:sz w:val="28"/>
            <w:szCs w:val="28"/>
            <w:u w:val="single"/>
            <w:vertAlign w:val="superscript"/>
            <w:lang w:eastAsia="uk-UA"/>
          </w:rPr>
          <w:t>1</w:t>
        </w:r>
        <w:r>
          <w:rPr>
            <w:rFonts w:eastAsia="Times New Roman" w:cs="Times New Roman" w:ascii="Times New Roman" w:hAnsi="Times New Roman"/>
            <w:color w:val="0000FF"/>
            <w:sz w:val="28"/>
            <w:szCs w:val="28"/>
            <w:u w:val="single"/>
            <w:lang w:eastAsia="uk-UA"/>
          </w:rPr>
          <w:t xml:space="preserve"> ч. 1 ст. 1 Закону України "Про освіту"</w:t>
        </w:r>
      </w:hyperlink>
      <w:r>
        <w:rPr>
          <w:rFonts w:eastAsia="Times New Roman" w:cs="Times New Roman" w:ascii="Times New Roman" w:hAnsi="Times New Roman"/>
          <w:sz w:val="28"/>
          <w:szCs w:val="28"/>
          <w:lang w:eastAsia="uk-UA"/>
        </w:rPr>
        <w:t xml:space="preserve">). </w:t>
      </w:r>
    </w:p>
    <w:p>
      <w:pPr>
        <w:pStyle w:val="Normal"/>
        <w:spacing w:lineRule="auto" w:line="240" w:beforeAutospacing="1" w:afterAutospacing="1"/>
        <w:rPr>
          <w:rFonts w:ascii="Times New Roman" w:hAnsi="Times New Roman" w:eastAsia="Times New Roman" w:cs="Times New Roman"/>
          <w:sz w:val="28"/>
          <w:szCs w:val="28"/>
          <w:lang w:eastAsia="uk-UA"/>
        </w:rPr>
      </w:pPr>
      <w:r>
        <w:rPr>
          <w:rFonts w:eastAsia="Times New Roman" w:cs="Times New Roman" w:ascii="Times New Roman" w:hAnsi="Times New Roman"/>
          <w:b/>
          <w:bCs/>
          <w:i/>
          <w:iCs/>
          <w:sz w:val="28"/>
          <w:szCs w:val="28"/>
          <w:lang w:eastAsia="uk-UA"/>
        </w:rPr>
        <w:t>Кривдник (булер)</w:t>
      </w:r>
      <w:r>
        <w:rPr>
          <w:rFonts w:eastAsia="Times New Roman" w:cs="Times New Roman" w:ascii="Times New Roman" w:hAnsi="Times New Roman"/>
          <w:sz w:val="28"/>
          <w:szCs w:val="28"/>
          <w:lang w:eastAsia="uk-UA"/>
        </w:rPr>
        <w:t xml:space="preserve"> - учасник освітнього процесу, в тому числі малолітня чи неповнолітня особа, яка вчиняє булінг (цькування) щодо іншого учасника освітнього процесу. </w:t>
      </w:r>
    </w:p>
    <w:p>
      <w:pPr>
        <w:pStyle w:val="Normal"/>
        <w:spacing w:lineRule="auto" w:line="240" w:beforeAutospacing="1" w:afterAutospacing="1"/>
        <w:rPr>
          <w:rFonts w:ascii="Times New Roman" w:hAnsi="Times New Roman" w:eastAsia="Times New Roman" w:cs="Times New Roman"/>
          <w:sz w:val="28"/>
          <w:szCs w:val="28"/>
          <w:lang w:eastAsia="uk-UA"/>
        </w:rPr>
      </w:pPr>
      <w:r>
        <w:rPr>
          <w:rFonts w:eastAsia="Times New Roman" w:cs="Times New Roman" w:ascii="Times New Roman" w:hAnsi="Times New Roman"/>
          <w:b/>
          <w:bCs/>
          <w:i/>
          <w:iCs/>
          <w:sz w:val="28"/>
          <w:szCs w:val="28"/>
          <w:lang w:eastAsia="uk-UA"/>
        </w:rPr>
        <w:t>Потерпілий (жертва булінгу)</w:t>
      </w:r>
      <w:r>
        <w:rPr>
          <w:rFonts w:eastAsia="Times New Roman" w:cs="Times New Roman" w:ascii="Times New Roman" w:hAnsi="Times New Roman"/>
          <w:sz w:val="28"/>
          <w:szCs w:val="28"/>
          <w:lang w:eastAsia="uk-UA"/>
        </w:rPr>
        <w:t xml:space="preserve"> - учасник освітнього процесу, в тому числі малолітня чи неповнолітня особа, щодо якої було вчинено булінг (цькування). </w:t>
      </w:r>
    </w:p>
    <w:p>
      <w:pPr>
        <w:pStyle w:val="Normal"/>
        <w:spacing w:lineRule="auto" w:line="240" w:beforeAutospacing="1" w:afterAutospacing="1"/>
        <w:rPr>
          <w:rFonts w:ascii="Times New Roman" w:hAnsi="Times New Roman" w:eastAsia="Times New Roman" w:cs="Times New Roman"/>
          <w:sz w:val="28"/>
          <w:szCs w:val="28"/>
          <w:lang w:eastAsia="uk-UA"/>
        </w:rPr>
      </w:pPr>
      <w:r>
        <w:rPr>
          <w:rFonts w:eastAsia="Times New Roman" w:cs="Times New Roman" w:ascii="Times New Roman" w:hAnsi="Times New Roman"/>
          <w:b/>
          <w:bCs/>
          <w:i/>
          <w:iCs/>
          <w:sz w:val="28"/>
          <w:szCs w:val="28"/>
          <w:lang w:eastAsia="uk-UA"/>
        </w:rPr>
        <w:t>Спостерігачі</w:t>
      </w:r>
      <w:r>
        <w:rPr>
          <w:rFonts w:eastAsia="Times New Roman" w:cs="Times New Roman" w:ascii="Times New Roman" w:hAnsi="Times New Roman"/>
          <w:sz w:val="28"/>
          <w:szCs w:val="28"/>
          <w:lang w:eastAsia="uk-UA"/>
        </w:rPr>
        <w:t xml:space="preserve"> - свідки та (або) безпосередні очевидці випадку булінгу (цькування). </w:t>
      </w:r>
    </w:p>
    <w:p>
      <w:pPr>
        <w:pStyle w:val="Normal"/>
        <w:spacing w:lineRule="auto" w:line="240" w:beforeAutospacing="1" w:afterAutospacing="1"/>
        <w:rPr>
          <w:rFonts w:ascii="Times New Roman" w:hAnsi="Times New Roman" w:eastAsia="Times New Roman" w:cs="Times New Roman"/>
          <w:sz w:val="28"/>
          <w:szCs w:val="28"/>
          <w:lang w:eastAsia="uk-UA"/>
        </w:rPr>
      </w:pPr>
      <w:r>
        <w:rPr>
          <w:rFonts w:eastAsia="Times New Roman" w:cs="Times New Roman" w:ascii="Times New Roman" w:hAnsi="Times New Roman"/>
          <w:b/>
          <w:bCs/>
          <w:i/>
          <w:iCs/>
          <w:sz w:val="28"/>
          <w:szCs w:val="28"/>
          <w:lang w:eastAsia="uk-UA"/>
        </w:rPr>
        <w:t>Сторони булінгу (цькування)</w:t>
      </w:r>
      <w:r>
        <w:rPr>
          <w:rFonts w:eastAsia="Times New Roman" w:cs="Times New Roman" w:ascii="Times New Roman" w:hAnsi="Times New Roman"/>
          <w:sz w:val="28"/>
          <w:szCs w:val="28"/>
          <w:lang w:eastAsia="uk-UA"/>
        </w:rPr>
        <w:t xml:space="preserve"> - безпосередні учасники випадку: кривдник (булер), потерпілий (жертва булінгу), спостерігачі (за наявності).</w:t>
      </w:r>
    </w:p>
    <w:p>
      <w:pPr>
        <w:pStyle w:val="Normal"/>
        <w:spacing w:lineRule="auto" w:line="240" w:before="0" w:after="0"/>
        <w:rPr>
          <w:rFonts w:ascii="Times New Roman" w:hAnsi="Times New Roman" w:eastAsia="Times New Roman" w:cs="Times New Roman"/>
          <w:sz w:val="28"/>
          <w:szCs w:val="28"/>
          <w:lang w:eastAsia="uk-UA"/>
        </w:rPr>
      </w:pPr>
      <w:r>
        <w:rPr>
          <w:rFonts w:eastAsia="Times New Roman" w:cs="Times New Roman" w:ascii="Times New Roman" w:hAnsi="Times New Roman"/>
          <w:sz w:val="28"/>
          <w:szCs w:val="28"/>
          <w:lang w:eastAsia="uk-UA"/>
        </w:rPr>
        <w:t>Поняття та види булінгу. Алгоритм дій</w:t>
      </w:r>
    </w:p>
    <w:p>
      <w:pPr>
        <w:pStyle w:val="Normal"/>
        <w:spacing w:lineRule="auto" w:line="240" w:beforeAutospacing="1" w:afterAutospacing="1"/>
        <w:rPr>
          <w:rFonts w:ascii="Times New Roman" w:hAnsi="Times New Roman" w:eastAsia="Times New Roman" w:cs="Times New Roman"/>
          <w:sz w:val="28"/>
          <w:szCs w:val="28"/>
          <w:lang w:eastAsia="uk-UA"/>
        </w:rPr>
      </w:pPr>
      <w:r>
        <w:rPr>
          <w:rFonts w:eastAsia="Times New Roman" w:cs="Times New Roman" w:ascii="Times New Roman" w:hAnsi="Times New Roman"/>
          <w:sz w:val="28"/>
          <w:szCs w:val="28"/>
          <w:u w:val="single"/>
          <w:lang w:eastAsia="uk-UA"/>
        </w:rPr>
        <w:t>Типовими ознаками булінгу (цькування) є:</w:t>
      </w:r>
      <w:r>
        <w:rPr>
          <w:rFonts w:eastAsia="Times New Roman" w:cs="Times New Roman" w:ascii="Times New Roman" w:hAnsi="Times New Roman"/>
          <w:sz w:val="28"/>
          <w:szCs w:val="28"/>
          <w:lang w:eastAsia="uk-UA"/>
        </w:rPr>
        <w:t xml:space="preserve"> </w:t>
      </w:r>
    </w:p>
    <w:p>
      <w:pPr>
        <w:pStyle w:val="Normal"/>
        <w:numPr>
          <w:ilvl w:val="0"/>
          <w:numId w:val="1"/>
        </w:numPr>
        <w:spacing w:lineRule="auto" w:line="240" w:beforeAutospacing="1" w:after="0"/>
        <w:rPr>
          <w:rFonts w:ascii="Times New Roman" w:hAnsi="Times New Roman" w:eastAsia="Times New Roman" w:cs="Times New Roman"/>
          <w:sz w:val="28"/>
          <w:szCs w:val="28"/>
          <w:lang w:eastAsia="uk-UA"/>
        </w:rPr>
      </w:pPr>
      <w:r>
        <w:rPr>
          <w:rFonts w:eastAsia="Times New Roman" w:cs="Times New Roman" w:ascii="Times New Roman" w:hAnsi="Times New Roman"/>
          <w:sz w:val="28"/>
          <w:szCs w:val="28"/>
          <w:lang w:eastAsia="uk-UA"/>
        </w:rPr>
        <w:t>систематичність (повторюваність) діяння;</w:t>
      </w:r>
    </w:p>
    <w:p>
      <w:pPr>
        <w:pStyle w:val="Normal"/>
        <w:numPr>
          <w:ilvl w:val="0"/>
          <w:numId w:val="1"/>
        </w:numPr>
        <w:spacing w:lineRule="auto" w:line="240" w:before="0" w:after="0"/>
        <w:rPr>
          <w:rFonts w:ascii="Times New Roman" w:hAnsi="Times New Roman" w:eastAsia="Times New Roman" w:cs="Times New Roman"/>
          <w:sz w:val="28"/>
          <w:szCs w:val="28"/>
          <w:lang w:eastAsia="uk-UA"/>
        </w:rPr>
      </w:pPr>
      <w:r>
        <w:rPr>
          <w:rFonts w:eastAsia="Times New Roman" w:cs="Times New Roman" w:ascii="Times New Roman" w:hAnsi="Times New Roman"/>
          <w:sz w:val="28"/>
          <w:szCs w:val="28"/>
          <w:lang w:eastAsia="uk-UA"/>
        </w:rPr>
        <w:t>наявність сторін - кривдник (булер), потерпілий (жертва булінгу), спостерігачі (за наявності);</w:t>
      </w:r>
    </w:p>
    <w:p>
      <w:pPr>
        <w:pStyle w:val="Normal"/>
        <w:numPr>
          <w:ilvl w:val="0"/>
          <w:numId w:val="1"/>
        </w:numPr>
        <w:spacing w:lineRule="auto" w:line="240" w:before="0" w:afterAutospacing="1"/>
        <w:rPr>
          <w:rFonts w:ascii="Times New Roman" w:hAnsi="Times New Roman" w:eastAsia="Times New Roman" w:cs="Times New Roman"/>
          <w:sz w:val="28"/>
          <w:szCs w:val="28"/>
          <w:lang w:eastAsia="uk-UA"/>
        </w:rPr>
      </w:pPr>
      <w:r>
        <w:rPr>
          <w:rFonts w:eastAsia="Times New Roman" w:cs="Times New Roman" w:ascii="Times New Roman" w:hAnsi="Times New Roman"/>
          <w:sz w:val="28"/>
          <w:szCs w:val="28"/>
          <w:lang w:eastAsia="uk-UA"/>
        </w:rPr>
        <w:t>дії або бездіяльність кривдника, наслідком яких є заподіяння психічної та/або фізичної шкоди, приниження, страх, тривога, підпорядкування потерпілого інтересам кривдника, та/або спричинення соціальної ізоляції потерпілого".</w:t>
      </w:r>
    </w:p>
    <w:p>
      <w:pPr>
        <w:pStyle w:val="Normal"/>
        <w:spacing w:lineRule="auto" w:line="240" w:beforeAutospacing="1" w:afterAutospacing="1"/>
        <w:rPr>
          <w:rFonts w:ascii="Times New Roman" w:hAnsi="Times New Roman" w:eastAsia="Times New Roman" w:cs="Times New Roman"/>
          <w:sz w:val="28"/>
          <w:szCs w:val="28"/>
          <w:lang w:eastAsia="uk-UA"/>
        </w:rPr>
      </w:pPr>
      <w:r>
        <w:rPr>
          <w:rFonts w:eastAsia="Times New Roman" w:cs="Times New Roman" w:ascii="Times New Roman" w:hAnsi="Times New Roman"/>
          <w:b/>
          <w:bCs/>
          <w:sz w:val="28"/>
          <w:szCs w:val="28"/>
          <w:u w:val="single"/>
          <w:lang w:eastAsia="uk-UA"/>
        </w:rPr>
        <w:t>Проявами, які можуть бути підставами для підозри в наявності випадку булінгу (цькування) учасника освітнього процесу в закладі освіти, є:</w:t>
      </w:r>
      <w:r>
        <w:rPr>
          <w:rFonts w:eastAsia="Times New Roman" w:cs="Times New Roman" w:ascii="Times New Roman" w:hAnsi="Times New Roman"/>
          <w:sz w:val="28"/>
          <w:szCs w:val="28"/>
          <w:lang w:eastAsia="uk-UA"/>
        </w:rPr>
        <w:t xml:space="preserve"> </w:t>
      </w:r>
    </w:p>
    <w:p>
      <w:pPr>
        <w:pStyle w:val="Normal"/>
        <w:numPr>
          <w:ilvl w:val="0"/>
          <w:numId w:val="2"/>
        </w:numPr>
        <w:spacing w:lineRule="auto" w:line="240" w:beforeAutospacing="1" w:after="0"/>
        <w:rPr>
          <w:rFonts w:ascii="Times New Roman" w:hAnsi="Times New Roman" w:eastAsia="Times New Roman" w:cs="Times New Roman"/>
          <w:sz w:val="28"/>
          <w:szCs w:val="28"/>
          <w:lang w:eastAsia="uk-UA"/>
        </w:rPr>
      </w:pPr>
      <w:r>
        <w:rPr>
          <w:rFonts w:eastAsia="Times New Roman" w:cs="Times New Roman" w:ascii="Times New Roman" w:hAnsi="Times New Roman"/>
          <w:sz w:val="28"/>
          <w:szCs w:val="28"/>
          <w:lang w:eastAsia="uk-UA"/>
        </w:rPr>
        <w:t>замкнутість, тривожність, страх або, навпаки, демонстрація повної відсутності страху, ризикована, зухвала поведінка;</w:t>
      </w:r>
    </w:p>
    <w:p>
      <w:pPr>
        <w:pStyle w:val="Normal"/>
        <w:numPr>
          <w:ilvl w:val="0"/>
          <w:numId w:val="2"/>
        </w:numPr>
        <w:spacing w:lineRule="auto" w:line="240" w:before="0" w:after="0"/>
        <w:rPr>
          <w:rFonts w:ascii="Times New Roman" w:hAnsi="Times New Roman" w:eastAsia="Times New Roman" w:cs="Times New Roman"/>
          <w:sz w:val="28"/>
          <w:szCs w:val="28"/>
          <w:lang w:eastAsia="uk-UA"/>
        </w:rPr>
      </w:pPr>
      <w:r>
        <w:rPr>
          <w:rFonts w:eastAsia="Times New Roman" w:cs="Times New Roman" w:ascii="Times New Roman" w:hAnsi="Times New Roman"/>
          <w:sz w:val="28"/>
          <w:szCs w:val="28"/>
          <w:lang w:eastAsia="uk-UA"/>
        </w:rPr>
        <w:t>неврівноважена поведінка;</w:t>
      </w:r>
    </w:p>
    <w:p>
      <w:pPr>
        <w:pStyle w:val="Normal"/>
        <w:numPr>
          <w:ilvl w:val="0"/>
          <w:numId w:val="2"/>
        </w:numPr>
        <w:spacing w:lineRule="auto" w:line="240" w:before="0" w:after="0"/>
        <w:rPr>
          <w:rFonts w:ascii="Times New Roman" w:hAnsi="Times New Roman" w:eastAsia="Times New Roman" w:cs="Times New Roman"/>
          <w:sz w:val="28"/>
          <w:szCs w:val="28"/>
          <w:lang w:eastAsia="uk-UA"/>
        </w:rPr>
      </w:pPr>
      <w:r>
        <w:rPr>
          <w:rFonts w:eastAsia="Times New Roman" w:cs="Times New Roman" w:ascii="Times New Roman" w:hAnsi="Times New Roman"/>
          <w:sz w:val="28"/>
          <w:szCs w:val="28"/>
          <w:lang w:eastAsia="uk-UA"/>
        </w:rPr>
        <w:t>агресивність, напади люті, схильність до руйнації, нищення, насильства;</w:t>
      </w:r>
    </w:p>
    <w:p>
      <w:pPr>
        <w:pStyle w:val="Normal"/>
        <w:numPr>
          <w:ilvl w:val="0"/>
          <w:numId w:val="2"/>
        </w:numPr>
        <w:spacing w:lineRule="auto" w:line="240" w:before="0" w:after="0"/>
        <w:rPr>
          <w:rFonts w:ascii="Times New Roman" w:hAnsi="Times New Roman" w:eastAsia="Times New Roman" w:cs="Times New Roman"/>
          <w:sz w:val="28"/>
          <w:szCs w:val="28"/>
          <w:lang w:eastAsia="uk-UA"/>
        </w:rPr>
      </w:pPr>
      <w:r>
        <w:rPr>
          <w:rFonts w:eastAsia="Times New Roman" w:cs="Times New Roman" w:ascii="Times New Roman" w:hAnsi="Times New Roman"/>
          <w:sz w:val="28"/>
          <w:szCs w:val="28"/>
          <w:lang w:eastAsia="uk-UA"/>
        </w:rPr>
        <w:t>різка зміна звичної для дитини поведінки;</w:t>
      </w:r>
    </w:p>
    <w:p>
      <w:pPr>
        <w:pStyle w:val="Normal"/>
        <w:numPr>
          <w:ilvl w:val="0"/>
          <w:numId w:val="2"/>
        </w:numPr>
        <w:spacing w:lineRule="auto" w:line="240" w:before="0" w:after="0"/>
        <w:rPr>
          <w:rFonts w:ascii="Times New Roman" w:hAnsi="Times New Roman" w:eastAsia="Times New Roman" w:cs="Times New Roman"/>
          <w:sz w:val="28"/>
          <w:szCs w:val="28"/>
          <w:lang w:eastAsia="uk-UA"/>
        </w:rPr>
      </w:pPr>
      <w:r>
        <w:rPr>
          <w:rFonts w:eastAsia="Times New Roman" w:cs="Times New Roman" w:ascii="Times New Roman" w:hAnsi="Times New Roman"/>
          <w:sz w:val="28"/>
          <w:szCs w:val="28"/>
          <w:lang w:eastAsia="uk-UA"/>
        </w:rPr>
        <w:t>уповільнене мислення, знижена здатність до навчання;</w:t>
      </w:r>
    </w:p>
    <w:p>
      <w:pPr>
        <w:pStyle w:val="Normal"/>
        <w:numPr>
          <w:ilvl w:val="0"/>
          <w:numId w:val="2"/>
        </w:numPr>
        <w:spacing w:lineRule="auto" w:line="240" w:before="0" w:after="0"/>
        <w:rPr>
          <w:rFonts w:ascii="Times New Roman" w:hAnsi="Times New Roman" w:eastAsia="Times New Roman" w:cs="Times New Roman"/>
          <w:sz w:val="28"/>
          <w:szCs w:val="28"/>
          <w:lang w:eastAsia="uk-UA"/>
        </w:rPr>
      </w:pPr>
      <w:r>
        <w:rPr>
          <w:rFonts w:eastAsia="Times New Roman" w:cs="Times New Roman" w:ascii="Times New Roman" w:hAnsi="Times New Roman"/>
          <w:sz w:val="28"/>
          <w:szCs w:val="28"/>
          <w:lang w:eastAsia="uk-UA"/>
        </w:rPr>
        <w:t>відлюдкуватість, уникнення спілкування;</w:t>
      </w:r>
    </w:p>
    <w:p>
      <w:pPr>
        <w:pStyle w:val="Normal"/>
        <w:numPr>
          <w:ilvl w:val="0"/>
          <w:numId w:val="2"/>
        </w:numPr>
        <w:spacing w:lineRule="auto" w:line="240" w:before="0" w:after="0"/>
        <w:rPr>
          <w:rFonts w:ascii="Times New Roman" w:hAnsi="Times New Roman" w:eastAsia="Times New Roman" w:cs="Times New Roman"/>
          <w:sz w:val="28"/>
          <w:szCs w:val="28"/>
          <w:lang w:eastAsia="uk-UA"/>
        </w:rPr>
      </w:pPr>
      <w:r>
        <w:rPr>
          <w:rFonts w:eastAsia="Times New Roman" w:cs="Times New Roman" w:ascii="Times New Roman" w:hAnsi="Times New Roman"/>
          <w:sz w:val="28"/>
          <w:szCs w:val="28"/>
          <w:lang w:eastAsia="uk-UA"/>
        </w:rPr>
        <w:t>ізоляція, виключення з групи, небажання інших учасників освітнього процесу спілкуватися;</w:t>
      </w:r>
    </w:p>
    <w:p>
      <w:pPr>
        <w:pStyle w:val="Normal"/>
        <w:numPr>
          <w:ilvl w:val="0"/>
          <w:numId w:val="2"/>
        </w:numPr>
        <w:spacing w:lineRule="auto" w:line="240" w:before="0" w:after="0"/>
        <w:rPr>
          <w:rFonts w:ascii="Times New Roman" w:hAnsi="Times New Roman" w:eastAsia="Times New Roman" w:cs="Times New Roman"/>
          <w:sz w:val="28"/>
          <w:szCs w:val="28"/>
          <w:lang w:eastAsia="uk-UA"/>
        </w:rPr>
      </w:pPr>
      <w:r>
        <w:rPr>
          <w:rFonts w:eastAsia="Times New Roman" w:cs="Times New Roman" w:ascii="Times New Roman" w:hAnsi="Times New Roman"/>
          <w:sz w:val="28"/>
          <w:szCs w:val="28"/>
          <w:lang w:eastAsia="uk-UA"/>
        </w:rPr>
        <w:t>занижена самооцінка, наявність почуття провини;</w:t>
      </w:r>
    </w:p>
    <w:p>
      <w:pPr>
        <w:pStyle w:val="Normal"/>
        <w:numPr>
          <w:ilvl w:val="0"/>
          <w:numId w:val="2"/>
        </w:numPr>
        <w:spacing w:lineRule="auto" w:line="240" w:before="0" w:after="0"/>
        <w:rPr>
          <w:rFonts w:ascii="Times New Roman" w:hAnsi="Times New Roman" w:eastAsia="Times New Roman" w:cs="Times New Roman"/>
          <w:sz w:val="28"/>
          <w:szCs w:val="28"/>
          <w:lang w:eastAsia="uk-UA"/>
        </w:rPr>
      </w:pPr>
      <w:r>
        <w:rPr>
          <w:rFonts w:eastAsia="Times New Roman" w:cs="Times New Roman" w:ascii="Times New Roman" w:hAnsi="Times New Roman"/>
          <w:sz w:val="28"/>
          <w:szCs w:val="28"/>
          <w:lang w:eastAsia="uk-UA"/>
        </w:rPr>
        <w:t>поява швидкої втомлюваності, зниженої спроможності до концентрації уваги;</w:t>
      </w:r>
    </w:p>
    <w:p>
      <w:pPr>
        <w:pStyle w:val="Normal"/>
        <w:numPr>
          <w:ilvl w:val="0"/>
          <w:numId w:val="2"/>
        </w:numPr>
        <w:spacing w:lineRule="auto" w:line="240" w:before="0" w:after="0"/>
        <w:rPr>
          <w:rFonts w:ascii="Times New Roman" w:hAnsi="Times New Roman" w:eastAsia="Times New Roman" w:cs="Times New Roman"/>
          <w:sz w:val="28"/>
          <w:szCs w:val="28"/>
          <w:lang w:eastAsia="uk-UA"/>
        </w:rPr>
      </w:pPr>
      <w:r>
        <w:rPr>
          <w:rFonts w:eastAsia="Times New Roman" w:cs="Times New Roman" w:ascii="Times New Roman" w:hAnsi="Times New Roman"/>
          <w:sz w:val="28"/>
          <w:szCs w:val="28"/>
          <w:lang w:eastAsia="uk-UA"/>
        </w:rPr>
        <w:t>демонстрація страху перед появою інших учасників освітнього процесу;</w:t>
      </w:r>
    </w:p>
    <w:p>
      <w:pPr>
        <w:pStyle w:val="Normal"/>
        <w:numPr>
          <w:ilvl w:val="0"/>
          <w:numId w:val="2"/>
        </w:numPr>
        <w:spacing w:lineRule="auto" w:line="240" w:before="0" w:after="0"/>
        <w:rPr>
          <w:rFonts w:ascii="Times New Roman" w:hAnsi="Times New Roman" w:eastAsia="Times New Roman" w:cs="Times New Roman"/>
          <w:sz w:val="28"/>
          <w:szCs w:val="28"/>
          <w:lang w:eastAsia="uk-UA"/>
        </w:rPr>
      </w:pPr>
      <w:r>
        <w:rPr>
          <w:rFonts w:eastAsia="Times New Roman" w:cs="Times New Roman" w:ascii="Times New Roman" w:hAnsi="Times New Roman"/>
          <w:sz w:val="28"/>
          <w:szCs w:val="28"/>
          <w:lang w:eastAsia="uk-UA"/>
        </w:rPr>
        <w:t>схильність до пропуску навчальних занять;</w:t>
      </w:r>
    </w:p>
    <w:p>
      <w:pPr>
        <w:pStyle w:val="Normal"/>
        <w:numPr>
          <w:ilvl w:val="0"/>
          <w:numId w:val="2"/>
        </w:numPr>
        <w:spacing w:lineRule="auto" w:line="240" w:before="0" w:after="0"/>
        <w:rPr>
          <w:rFonts w:ascii="Times New Roman" w:hAnsi="Times New Roman" w:eastAsia="Times New Roman" w:cs="Times New Roman"/>
          <w:sz w:val="28"/>
          <w:szCs w:val="28"/>
          <w:lang w:eastAsia="uk-UA"/>
        </w:rPr>
      </w:pPr>
      <w:r>
        <w:rPr>
          <w:rFonts w:eastAsia="Times New Roman" w:cs="Times New Roman" w:ascii="Times New Roman" w:hAnsi="Times New Roman"/>
          <w:sz w:val="28"/>
          <w:szCs w:val="28"/>
          <w:lang w:eastAsia="uk-UA"/>
        </w:rPr>
        <w:t>відмова відвідувати заклад освіти з посиланням на погане самопочуття;</w:t>
      </w:r>
    </w:p>
    <w:p>
      <w:pPr>
        <w:pStyle w:val="Normal"/>
        <w:numPr>
          <w:ilvl w:val="0"/>
          <w:numId w:val="2"/>
        </w:numPr>
        <w:spacing w:lineRule="auto" w:line="240" w:before="0" w:after="0"/>
        <w:rPr>
          <w:rFonts w:ascii="Times New Roman" w:hAnsi="Times New Roman" w:eastAsia="Times New Roman" w:cs="Times New Roman"/>
          <w:sz w:val="28"/>
          <w:szCs w:val="28"/>
          <w:lang w:eastAsia="uk-UA"/>
        </w:rPr>
      </w:pPr>
      <w:r>
        <w:rPr>
          <w:rFonts w:eastAsia="Times New Roman" w:cs="Times New Roman" w:ascii="Times New Roman" w:hAnsi="Times New Roman"/>
          <w:sz w:val="28"/>
          <w:szCs w:val="28"/>
          <w:lang w:eastAsia="uk-UA"/>
        </w:rPr>
        <w:t>депресивні стани;</w:t>
      </w:r>
    </w:p>
    <w:p>
      <w:pPr>
        <w:pStyle w:val="Normal"/>
        <w:numPr>
          <w:ilvl w:val="0"/>
          <w:numId w:val="2"/>
        </w:numPr>
        <w:spacing w:lineRule="auto" w:line="240" w:before="0" w:after="0"/>
        <w:rPr>
          <w:rFonts w:ascii="Times New Roman" w:hAnsi="Times New Roman" w:eastAsia="Times New Roman" w:cs="Times New Roman"/>
          <w:sz w:val="28"/>
          <w:szCs w:val="28"/>
          <w:lang w:eastAsia="uk-UA"/>
        </w:rPr>
      </w:pPr>
      <w:r>
        <w:rPr>
          <w:rFonts w:eastAsia="Times New Roman" w:cs="Times New Roman" w:ascii="Times New Roman" w:hAnsi="Times New Roman"/>
          <w:sz w:val="28"/>
          <w:szCs w:val="28"/>
          <w:lang w:eastAsia="uk-UA"/>
        </w:rPr>
        <w:t>аутоагресія (самоушкодження);</w:t>
      </w:r>
    </w:p>
    <w:p>
      <w:pPr>
        <w:pStyle w:val="Normal"/>
        <w:numPr>
          <w:ilvl w:val="0"/>
          <w:numId w:val="2"/>
        </w:numPr>
        <w:spacing w:lineRule="auto" w:line="240" w:before="0" w:after="0"/>
        <w:rPr>
          <w:rFonts w:ascii="Times New Roman" w:hAnsi="Times New Roman" w:eastAsia="Times New Roman" w:cs="Times New Roman"/>
          <w:sz w:val="28"/>
          <w:szCs w:val="28"/>
          <w:lang w:eastAsia="uk-UA"/>
        </w:rPr>
      </w:pPr>
      <w:r>
        <w:rPr>
          <w:rFonts w:eastAsia="Times New Roman" w:cs="Times New Roman" w:ascii="Times New Roman" w:hAnsi="Times New Roman"/>
          <w:sz w:val="28"/>
          <w:szCs w:val="28"/>
          <w:lang w:eastAsia="uk-UA"/>
        </w:rPr>
        <w:t>суїцидальні прояви;</w:t>
      </w:r>
    </w:p>
    <w:p>
      <w:pPr>
        <w:pStyle w:val="Normal"/>
        <w:numPr>
          <w:ilvl w:val="0"/>
          <w:numId w:val="2"/>
        </w:numPr>
        <w:spacing w:lineRule="auto" w:line="240" w:before="0" w:after="0"/>
        <w:rPr>
          <w:rFonts w:ascii="Times New Roman" w:hAnsi="Times New Roman" w:eastAsia="Times New Roman" w:cs="Times New Roman"/>
          <w:sz w:val="28"/>
          <w:szCs w:val="28"/>
          <w:lang w:eastAsia="uk-UA"/>
        </w:rPr>
      </w:pPr>
      <w:r>
        <w:rPr>
          <w:rFonts w:eastAsia="Times New Roman" w:cs="Times New Roman" w:ascii="Times New Roman" w:hAnsi="Times New Roman"/>
          <w:sz w:val="28"/>
          <w:szCs w:val="28"/>
          <w:lang w:eastAsia="uk-UA"/>
        </w:rPr>
        <w:t>явні фізичні ушкодження та (або) ознаки поганого самопочуття (нудота, головний біль, кволість тощо);</w:t>
      </w:r>
    </w:p>
    <w:p>
      <w:pPr>
        <w:pStyle w:val="Normal"/>
        <w:numPr>
          <w:ilvl w:val="0"/>
          <w:numId w:val="2"/>
        </w:numPr>
        <w:spacing w:lineRule="auto" w:line="240" w:before="0" w:after="0"/>
        <w:rPr>
          <w:rFonts w:ascii="Times New Roman" w:hAnsi="Times New Roman" w:eastAsia="Times New Roman" w:cs="Times New Roman"/>
          <w:sz w:val="28"/>
          <w:szCs w:val="28"/>
          <w:lang w:eastAsia="uk-UA"/>
        </w:rPr>
      </w:pPr>
      <w:r>
        <w:rPr>
          <w:rFonts w:eastAsia="Times New Roman" w:cs="Times New Roman" w:ascii="Times New Roman" w:hAnsi="Times New Roman"/>
          <w:sz w:val="28"/>
          <w:szCs w:val="28"/>
          <w:lang w:eastAsia="uk-UA"/>
        </w:rPr>
        <w:t>намагання приховати травми та обставини їх отримання;</w:t>
      </w:r>
    </w:p>
    <w:p>
      <w:pPr>
        <w:pStyle w:val="Normal"/>
        <w:numPr>
          <w:ilvl w:val="0"/>
          <w:numId w:val="2"/>
        </w:numPr>
        <w:spacing w:lineRule="auto" w:line="240" w:before="0" w:after="0"/>
        <w:rPr>
          <w:rFonts w:ascii="Times New Roman" w:hAnsi="Times New Roman" w:eastAsia="Times New Roman" w:cs="Times New Roman"/>
          <w:sz w:val="28"/>
          <w:szCs w:val="28"/>
          <w:lang w:eastAsia="uk-UA"/>
        </w:rPr>
      </w:pPr>
      <w:r>
        <w:rPr>
          <w:rFonts w:eastAsia="Times New Roman" w:cs="Times New Roman" w:ascii="Times New Roman" w:hAnsi="Times New Roman"/>
          <w:sz w:val="28"/>
          <w:szCs w:val="28"/>
          <w:lang w:eastAsia="uk-UA"/>
        </w:rPr>
        <w:t>скарги дитини на біль та (або) погане самопочуття; пошкодження чи зникнення особистих речей; вимагання особистих речей, їжі, грошей; жести, висловлювання, прізвиська, жарти, погрози, поширення чуток сексуального (інтимного) характеру або інших відомостей, які особа бажає зберегти в таємниці;</w:t>
      </w:r>
    </w:p>
    <w:p>
      <w:pPr>
        <w:pStyle w:val="Normal"/>
        <w:numPr>
          <w:ilvl w:val="0"/>
          <w:numId w:val="2"/>
        </w:numPr>
        <w:spacing w:lineRule="auto" w:line="240" w:before="0" w:after="0"/>
        <w:rPr>
          <w:rFonts w:ascii="Times New Roman" w:hAnsi="Times New Roman" w:eastAsia="Times New Roman" w:cs="Times New Roman"/>
          <w:sz w:val="28"/>
          <w:szCs w:val="28"/>
          <w:lang w:eastAsia="uk-UA"/>
        </w:rPr>
      </w:pPr>
      <w:r>
        <w:rPr>
          <w:rFonts w:eastAsia="Times New Roman" w:cs="Times New Roman" w:ascii="Times New Roman" w:hAnsi="Times New Roman"/>
          <w:sz w:val="28"/>
          <w:szCs w:val="28"/>
          <w:lang w:eastAsia="uk-UA"/>
        </w:rPr>
        <w:t>наявність фото-, відео- та аудіоматеріалів фізичних або психологічних знущань, сексуального (інтимного) змісту;</w:t>
      </w:r>
    </w:p>
    <w:p>
      <w:pPr>
        <w:pStyle w:val="Normal"/>
        <w:numPr>
          <w:ilvl w:val="0"/>
          <w:numId w:val="2"/>
        </w:numPr>
        <w:spacing w:lineRule="auto" w:line="240" w:before="0" w:afterAutospacing="1"/>
        <w:rPr>
          <w:rFonts w:ascii="Times New Roman" w:hAnsi="Times New Roman" w:eastAsia="Times New Roman" w:cs="Times New Roman"/>
          <w:sz w:val="28"/>
          <w:szCs w:val="28"/>
          <w:lang w:eastAsia="uk-UA"/>
        </w:rPr>
      </w:pPr>
      <w:r>
        <w:rPr>
          <w:rFonts w:eastAsia="Times New Roman" w:cs="Times New Roman" w:ascii="Times New Roman" w:hAnsi="Times New Roman"/>
          <w:sz w:val="28"/>
          <w:szCs w:val="28"/>
          <w:lang w:eastAsia="uk-UA"/>
        </w:rPr>
        <w:t>наявні пошкодження або зникнення майна та (або) особистих речей.</w:t>
      </w:r>
    </w:p>
    <w:p>
      <w:pPr>
        <w:pStyle w:val="Normal"/>
        <w:numPr>
          <w:ilvl w:val="0"/>
          <w:numId w:val="0"/>
        </w:numPr>
        <w:spacing w:lineRule="auto" w:line="240" w:beforeAutospacing="1" w:afterAutospacing="1"/>
        <w:outlineLvl w:val="1"/>
        <w:rPr>
          <w:rFonts w:ascii="Times New Roman" w:hAnsi="Times New Roman" w:eastAsia="Times New Roman" w:cs="Times New Roman"/>
          <w:b/>
          <w:b/>
          <w:bCs/>
          <w:sz w:val="28"/>
          <w:szCs w:val="28"/>
          <w:lang w:eastAsia="uk-UA"/>
        </w:rPr>
      </w:pPr>
      <w:r>
        <w:rPr>
          <w:rFonts w:eastAsia="Times New Roman" w:cs="Times New Roman" w:ascii="Times New Roman" w:hAnsi="Times New Roman"/>
          <w:b/>
          <w:bCs/>
          <w:sz w:val="28"/>
          <w:szCs w:val="28"/>
          <w:lang w:eastAsia="uk-UA"/>
        </w:rPr>
        <w:t>Форми булінгу</w:t>
      </w:r>
    </w:p>
    <w:p>
      <w:pPr>
        <w:pStyle w:val="Normal"/>
        <w:spacing w:lineRule="auto" w:line="240" w:beforeAutospacing="1" w:afterAutospacing="1"/>
        <w:rPr>
          <w:rFonts w:ascii="Times New Roman" w:hAnsi="Times New Roman" w:eastAsia="Times New Roman" w:cs="Times New Roman"/>
          <w:sz w:val="28"/>
          <w:szCs w:val="28"/>
          <w:lang w:eastAsia="uk-UA"/>
        </w:rPr>
      </w:pPr>
      <w:r>
        <w:rPr>
          <w:rFonts w:eastAsia="Times New Roman" w:cs="Times New Roman" w:ascii="Times New Roman" w:hAnsi="Times New Roman"/>
          <w:b/>
          <w:bCs/>
          <w:sz w:val="28"/>
          <w:szCs w:val="28"/>
          <w:u w:val="single"/>
          <w:lang w:eastAsia="uk-UA"/>
        </w:rPr>
        <w:t>Найпоширенішими формами булінгу є:</w:t>
      </w:r>
      <w:r>
        <w:rPr>
          <w:rFonts w:eastAsia="Times New Roman" w:cs="Times New Roman" w:ascii="Times New Roman" w:hAnsi="Times New Roman"/>
          <w:sz w:val="28"/>
          <w:szCs w:val="28"/>
          <w:lang w:eastAsia="uk-UA"/>
        </w:rPr>
        <w:t xml:space="preserve"> </w:t>
      </w:r>
    </w:p>
    <w:p>
      <w:pPr>
        <w:pStyle w:val="Normal"/>
        <w:numPr>
          <w:ilvl w:val="0"/>
          <w:numId w:val="3"/>
        </w:numPr>
        <w:spacing w:lineRule="auto" w:line="240" w:beforeAutospacing="1" w:after="0"/>
        <w:rPr>
          <w:rFonts w:ascii="Times New Roman" w:hAnsi="Times New Roman" w:eastAsia="Times New Roman" w:cs="Times New Roman"/>
          <w:sz w:val="28"/>
          <w:szCs w:val="28"/>
          <w:lang w:eastAsia="uk-UA"/>
        </w:rPr>
      </w:pPr>
      <w:r>
        <w:rPr>
          <w:rFonts w:eastAsia="Times New Roman" w:cs="Times New Roman" w:ascii="Times New Roman" w:hAnsi="Times New Roman"/>
          <w:sz w:val="28"/>
          <w:szCs w:val="28"/>
          <w:lang w:eastAsia="uk-UA"/>
        </w:rPr>
        <w:t>словесні образи, глузування, обзивання, погрози;</w:t>
      </w:r>
    </w:p>
    <w:p>
      <w:pPr>
        <w:pStyle w:val="Normal"/>
        <w:numPr>
          <w:ilvl w:val="0"/>
          <w:numId w:val="3"/>
        </w:numPr>
        <w:spacing w:lineRule="auto" w:line="240" w:before="0" w:after="0"/>
        <w:rPr>
          <w:rFonts w:ascii="Times New Roman" w:hAnsi="Times New Roman" w:eastAsia="Times New Roman" w:cs="Times New Roman"/>
          <w:sz w:val="28"/>
          <w:szCs w:val="28"/>
          <w:lang w:eastAsia="uk-UA"/>
        </w:rPr>
      </w:pPr>
      <w:r>
        <w:rPr>
          <w:rFonts w:eastAsia="Times New Roman" w:cs="Times New Roman" w:ascii="Times New Roman" w:hAnsi="Times New Roman"/>
          <w:sz w:val="28"/>
          <w:szCs w:val="28"/>
          <w:lang w:eastAsia="uk-UA"/>
        </w:rPr>
        <w:t>образливі жести або дії, наприклад, плювки;</w:t>
      </w:r>
    </w:p>
    <w:p>
      <w:pPr>
        <w:pStyle w:val="Normal"/>
        <w:numPr>
          <w:ilvl w:val="0"/>
          <w:numId w:val="3"/>
        </w:numPr>
        <w:spacing w:lineRule="auto" w:line="240" w:before="0" w:after="0"/>
        <w:rPr>
          <w:rFonts w:ascii="Times New Roman" w:hAnsi="Times New Roman" w:eastAsia="Times New Roman" w:cs="Times New Roman"/>
          <w:sz w:val="28"/>
          <w:szCs w:val="28"/>
          <w:lang w:eastAsia="uk-UA"/>
        </w:rPr>
      </w:pPr>
      <w:r>
        <w:rPr>
          <w:rFonts w:eastAsia="Times New Roman" w:cs="Times New Roman" w:ascii="Times New Roman" w:hAnsi="Times New Roman"/>
          <w:sz w:val="28"/>
          <w:szCs w:val="28"/>
          <w:lang w:eastAsia="uk-UA"/>
        </w:rPr>
        <w:t>залякування за допомогою слів, загрозливих інтонацій, щоб змусити жертву щось зробити чи не зробити;</w:t>
      </w:r>
    </w:p>
    <w:p>
      <w:pPr>
        <w:pStyle w:val="Normal"/>
        <w:numPr>
          <w:ilvl w:val="0"/>
          <w:numId w:val="3"/>
        </w:numPr>
        <w:spacing w:lineRule="auto" w:line="240" w:before="0" w:after="0"/>
        <w:rPr>
          <w:rFonts w:ascii="Times New Roman" w:hAnsi="Times New Roman" w:eastAsia="Times New Roman" w:cs="Times New Roman"/>
          <w:sz w:val="28"/>
          <w:szCs w:val="28"/>
          <w:lang w:eastAsia="uk-UA"/>
        </w:rPr>
      </w:pPr>
      <w:r>
        <w:rPr>
          <w:rFonts w:eastAsia="Times New Roman" w:cs="Times New Roman" w:ascii="Times New Roman" w:hAnsi="Times New Roman"/>
          <w:sz w:val="28"/>
          <w:szCs w:val="28"/>
          <w:lang w:eastAsia="uk-UA"/>
        </w:rPr>
        <w:t>ігнорування, відмова від спілкування, виключення із гри, бойкот;</w:t>
      </w:r>
    </w:p>
    <w:p>
      <w:pPr>
        <w:pStyle w:val="Normal"/>
        <w:numPr>
          <w:ilvl w:val="0"/>
          <w:numId w:val="3"/>
        </w:numPr>
        <w:spacing w:lineRule="auto" w:line="240" w:before="0" w:after="0"/>
        <w:rPr>
          <w:rFonts w:ascii="Times New Roman" w:hAnsi="Times New Roman" w:eastAsia="Times New Roman" w:cs="Times New Roman"/>
          <w:sz w:val="28"/>
          <w:szCs w:val="28"/>
          <w:lang w:eastAsia="uk-UA"/>
        </w:rPr>
      </w:pPr>
      <w:r>
        <w:rPr>
          <w:rFonts w:eastAsia="Times New Roman" w:cs="Times New Roman" w:ascii="Times New Roman" w:hAnsi="Times New Roman"/>
          <w:sz w:val="28"/>
          <w:szCs w:val="28"/>
          <w:lang w:eastAsia="uk-UA"/>
        </w:rPr>
        <w:t>вимагання грошей, їжі, речей, умисного пошкодження особистого майна жертви;</w:t>
      </w:r>
    </w:p>
    <w:p>
      <w:pPr>
        <w:pStyle w:val="Normal"/>
        <w:numPr>
          <w:ilvl w:val="0"/>
          <w:numId w:val="3"/>
        </w:numPr>
        <w:spacing w:lineRule="auto" w:line="240" w:before="0" w:after="0"/>
        <w:rPr>
          <w:rFonts w:ascii="Times New Roman" w:hAnsi="Times New Roman" w:eastAsia="Times New Roman" w:cs="Times New Roman"/>
          <w:sz w:val="28"/>
          <w:szCs w:val="28"/>
          <w:lang w:eastAsia="uk-UA"/>
        </w:rPr>
      </w:pPr>
      <w:r>
        <w:rPr>
          <w:rFonts w:eastAsia="Times New Roman" w:cs="Times New Roman" w:ascii="Times New Roman" w:hAnsi="Times New Roman"/>
          <w:sz w:val="28"/>
          <w:szCs w:val="28"/>
          <w:lang w:eastAsia="uk-UA"/>
        </w:rPr>
        <w:t>фізичне насилля (удари, щипки, штовхання, підніжки, викручування рук, будь-які інші дії, які заподіюють біль і навіть тілесні ушкодження);</w:t>
      </w:r>
    </w:p>
    <w:p>
      <w:pPr>
        <w:pStyle w:val="Normal"/>
        <w:numPr>
          <w:ilvl w:val="0"/>
          <w:numId w:val="3"/>
        </w:numPr>
        <w:spacing w:lineRule="auto" w:line="240" w:before="0" w:afterAutospacing="1"/>
        <w:rPr>
          <w:rFonts w:ascii="Times New Roman" w:hAnsi="Times New Roman" w:eastAsia="Times New Roman" w:cs="Times New Roman"/>
          <w:sz w:val="28"/>
          <w:szCs w:val="28"/>
          <w:lang w:eastAsia="uk-UA"/>
        </w:rPr>
      </w:pPr>
      <w:r>
        <w:rPr>
          <w:rFonts w:eastAsia="Times New Roman" w:cs="Times New Roman" w:ascii="Times New Roman" w:hAnsi="Times New Roman"/>
          <w:sz w:val="28"/>
          <w:szCs w:val="28"/>
          <w:lang w:eastAsia="uk-UA"/>
        </w:rPr>
        <w:t>приниження за допомогою мобільних телефонів та інтернету (СМС-повідомлення, електронні листи, образливі репліки і коментарі у чатах і т.д.), поширення чуток і пліток.</w:t>
      </w:r>
    </w:p>
    <w:p>
      <w:pPr>
        <w:pStyle w:val="Normal"/>
        <w:spacing w:lineRule="auto" w:line="240" w:beforeAutospacing="1" w:afterAutospacing="1"/>
        <w:rPr>
          <w:rFonts w:ascii="Times New Roman" w:hAnsi="Times New Roman" w:eastAsia="Times New Roman" w:cs="Times New Roman"/>
          <w:sz w:val="28"/>
          <w:szCs w:val="28"/>
          <w:lang w:eastAsia="uk-UA"/>
        </w:rPr>
      </w:pPr>
      <w:r>
        <w:rPr>
          <w:rFonts w:eastAsia="Times New Roman" w:cs="Times New Roman" w:ascii="Times New Roman" w:hAnsi="Times New Roman"/>
          <w:sz w:val="28"/>
          <w:szCs w:val="28"/>
          <w:lang w:eastAsia="uk-UA"/>
        </w:rPr>
        <w:t xml:space="preserve">До булінгу (цькування) в закладах освіти належать випадки, які відбуваються безпосередньо в приміщенні закладу освіти та на прилеглих територіях (включно з навчальними приміщеннями, приміщеннями для занять спортом, проведення заходів, коридорами, роздягальнями, вбиральнями, душовими кімнатами, їдальнею тощо) та (або) за межами закладу освіти під час заходів, передбачених освітньою програмою, планом роботи закладу освіти, та інших освітніх заходів, що організовуються за згодою керівника закладу освіти, в тому числі дорогою до (із) закладу освіти. </w:t>
      </w:r>
    </w:p>
    <w:p>
      <w:pPr>
        <w:pStyle w:val="Normal"/>
        <w:spacing w:lineRule="auto" w:line="240" w:beforeAutospacing="1" w:afterAutospacing="1"/>
        <w:rPr>
          <w:rFonts w:ascii="Times New Roman" w:hAnsi="Times New Roman" w:eastAsia="Times New Roman" w:cs="Times New Roman"/>
          <w:sz w:val="28"/>
          <w:szCs w:val="28"/>
          <w:lang w:eastAsia="uk-UA"/>
        </w:rPr>
      </w:pPr>
      <w:r>
        <w:rPr>
          <w:rFonts w:eastAsia="Times New Roman" w:cs="Times New Roman" w:ascii="Times New Roman" w:hAnsi="Times New Roman"/>
          <w:b/>
          <w:bCs/>
          <w:sz w:val="28"/>
          <w:szCs w:val="28"/>
          <w:lang w:eastAsia="uk-UA"/>
        </w:rPr>
        <w:t>Ознаками булінгу (цькування) є</w:t>
      </w:r>
      <w:r>
        <w:rPr>
          <w:rFonts w:eastAsia="Times New Roman" w:cs="Times New Roman" w:ascii="Times New Roman" w:hAnsi="Times New Roman"/>
          <w:sz w:val="28"/>
          <w:szCs w:val="28"/>
          <w:lang w:eastAsia="uk-UA"/>
        </w:rPr>
        <w:t xml:space="preserve"> систематичне вчинення учасниками освітнього процесу діянь стосовно малолітньої чи неповнолітньої особи та (або) такою особою стосовно інших учасників освітнього процесу, в тому числі із застосуванням засобів електронних комунікацій, а саме: </w:t>
      </w:r>
    </w:p>
    <w:p>
      <w:pPr>
        <w:pStyle w:val="Normal"/>
        <w:numPr>
          <w:ilvl w:val="0"/>
          <w:numId w:val="4"/>
        </w:numPr>
        <w:spacing w:lineRule="auto" w:line="240" w:beforeAutospacing="1" w:after="0"/>
        <w:rPr>
          <w:rFonts w:ascii="Times New Roman" w:hAnsi="Times New Roman" w:eastAsia="Times New Roman" w:cs="Times New Roman"/>
          <w:sz w:val="28"/>
          <w:szCs w:val="28"/>
          <w:lang w:eastAsia="uk-UA"/>
        </w:rPr>
      </w:pPr>
      <w:r>
        <w:rPr>
          <w:rFonts w:eastAsia="Times New Roman" w:cs="Times New Roman" w:ascii="Times New Roman" w:hAnsi="Times New Roman"/>
          <w:sz w:val="28"/>
          <w:szCs w:val="28"/>
          <w:lang w:eastAsia="uk-UA"/>
        </w:rPr>
        <w:t>умисне позбавлення їжі, одягу, коштів, документів, іншого майна або можливості користуватися ними, перешкоджання в отриманні освітніх послуг, примушування до праці та інші правопорушення економічного характеру;</w:t>
      </w:r>
    </w:p>
    <w:p>
      <w:pPr>
        <w:pStyle w:val="Normal"/>
        <w:numPr>
          <w:ilvl w:val="0"/>
          <w:numId w:val="4"/>
        </w:numPr>
        <w:spacing w:lineRule="auto" w:line="240" w:before="0" w:after="0"/>
        <w:rPr>
          <w:rFonts w:ascii="Times New Roman" w:hAnsi="Times New Roman" w:eastAsia="Times New Roman" w:cs="Times New Roman"/>
          <w:sz w:val="28"/>
          <w:szCs w:val="28"/>
          <w:lang w:eastAsia="uk-UA"/>
        </w:rPr>
      </w:pPr>
      <w:r>
        <w:rPr>
          <w:rFonts w:eastAsia="Times New Roman" w:cs="Times New Roman" w:ascii="Times New Roman" w:hAnsi="Times New Roman"/>
          <w:sz w:val="28"/>
          <w:szCs w:val="28"/>
          <w:lang w:eastAsia="uk-UA"/>
        </w:rPr>
        <w:t>словесні образи, погрози, у тому числі щодо третіх осіб, приниження, переслідування, залякування, інші діяння, спрямовані на обмеження волевиявлення особи;</w:t>
      </w:r>
    </w:p>
    <w:p>
      <w:pPr>
        <w:pStyle w:val="Normal"/>
        <w:numPr>
          <w:ilvl w:val="0"/>
          <w:numId w:val="4"/>
        </w:numPr>
        <w:spacing w:lineRule="auto" w:line="240" w:before="0" w:after="0"/>
        <w:rPr>
          <w:rFonts w:ascii="Times New Roman" w:hAnsi="Times New Roman" w:eastAsia="Times New Roman" w:cs="Times New Roman"/>
          <w:sz w:val="28"/>
          <w:szCs w:val="28"/>
          <w:lang w:eastAsia="uk-UA"/>
        </w:rPr>
      </w:pPr>
      <w:r>
        <w:rPr>
          <w:rFonts w:eastAsia="Times New Roman" w:cs="Times New Roman" w:ascii="Times New Roman" w:hAnsi="Times New Roman"/>
          <w:sz w:val="28"/>
          <w:szCs w:val="28"/>
          <w:lang w:eastAsia="uk-UA"/>
        </w:rPr>
        <w:t>будь-яка форма небажаної вербальної, невербальної чи фізичної поведінки сексуального характеру, зокрема принизливі погляди, жести, образливі рухи тіла, прізвиська, образи, жарти, погрози, поширення образливих чуток;</w:t>
      </w:r>
    </w:p>
    <w:p>
      <w:pPr>
        <w:pStyle w:val="Normal"/>
        <w:numPr>
          <w:ilvl w:val="0"/>
          <w:numId w:val="4"/>
        </w:numPr>
        <w:spacing w:lineRule="auto" w:line="240" w:before="0" w:after="0"/>
        <w:rPr>
          <w:rFonts w:ascii="Times New Roman" w:hAnsi="Times New Roman" w:eastAsia="Times New Roman" w:cs="Times New Roman"/>
          <w:sz w:val="28"/>
          <w:szCs w:val="28"/>
          <w:lang w:eastAsia="uk-UA"/>
        </w:rPr>
      </w:pPr>
      <w:r>
        <w:rPr>
          <w:rFonts w:eastAsia="Times New Roman" w:cs="Times New Roman" w:ascii="Times New Roman" w:hAnsi="Times New Roman"/>
          <w:sz w:val="28"/>
          <w:szCs w:val="28"/>
          <w:lang w:eastAsia="uk-UA"/>
        </w:rPr>
        <w:t>будь-яка форма небажаної фізичної поведінки, зокрема ляпаси, стусани, штовхання, щипання, шмагання, кусання, завдання ударів;</w:t>
      </w:r>
    </w:p>
    <w:p>
      <w:pPr>
        <w:pStyle w:val="Normal"/>
        <w:numPr>
          <w:ilvl w:val="0"/>
          <w:numId w:val="4"/>
        </w:numPr>
        <w:spacing w:lineRule="auto" w:line="240" w:before="0" w:afterAutospacing="1"/>
        <w:rPr>
          <w:rFonts w:ascii="Times New Roman" w:hAnsi="Times New Roman" w:eastAsia="Times New Roman" w:cs="Times New Roman"/>
          <w:sz w:val="28"/>
          <w:szCs w:val="28"/>
          <w:lang w:eastAsia="uk-UA"/>
        </w:rPr>
      </w:pPr>
      <w:r>
        <w:rPr>
          <w:rFonts w:eastAsia="Times New Roman" w:cs="Times New Roman" w:ascii="Times New Roman" w:hAnsi="Times New Roman"/>
          <w:sz w:val="28"/>
          <w:szCs w:val="28"/>
          <w:lang w:eastAsia="uk-UA"/>
        </w:rPr>
        <w:t>інші правопорушення насильницького характеру.</w:t>
      </w:r>
    </w:p>
    <w:p>
      <w:pPr>
        <w:pStyle w:val="Normal"/>
        <w:spacing w:lineRule="auto" w:line="240" w:before="0" w:after="0"/>
        <w:rPr>
          <w:rFonts w:ascii="Times New Roman" w:hAnsi="Times New Roman" w:eastAsia="Times New Roman" w:cs="Times New Roman"/>
          <w:sz w:val="28"/>
          <w:szCs w:val="28"/>
          <w:lang w:eastAsia="uk-UA"/>
        </w:rPr>
      </w:pPr>
      <w:r>
        <w:rPr>
          <w:rFonts w:eastAsia="Times New Roman" w:cs="Times New Roman" w:ascii="Times New Roman" w:hAnsi="Times New Roman"/>
          <w:sz w:val="28"/>
          <w:szCs w:val="28"/>
          <w:lang w:eastAsia="uk-UA"/>
        </w:rPr>
        <w:t>Чим конфлікт відрізняється від булінгу?</w:t>
      </w:r>
    </w:p>
    <w:p>
      <w:pPr>
        <w:pStyle w:val="Normal"/>
        <w:numPr>
          <w:ilvl w:val="0"/>
          <w:numId w:val="0"/>
        </w:numPr>
        <w:spacing w:lineRule="auto" w:line="240" w:beforeAutospacing="1" w:afterAutospacing="1"/>
        <w:outlineLvl w:val="1"/>
        <w:rPr>
          <w:rFonts w:ascii="Times New Roman" w:hAnsi="Times New Roman" w:eastAsia="Times New Roman" w:cs="Times New Roman"/>
          <w:b/>
          <w:b/>
          <w:bCs/>
          <w:sz w:val="28"/>
          <w:szCs w:val="28"/>
          <w:lang w:eastAsia="uk-UA"/>
        </w:rPr>
      </w:pPr>
      <w:r>
        <w:rPr>
          <w:rFonts w:eastAsia="Times New Roman" w:cs="Times New Roman" w:ascii="Times New Roman" w:hAnsi="Times New Roman"/>
          <w:b/>
          <w:bCs/>
          <w:sz w:val="28"/>
          <w:szCs w:val="28"/>
          <w:lang w:eastAsia="uk-UA"/>
        </w:rPr>
        <w:t>Види булінгу</w:t>
      </w:r>
    </w:p>
    <w:p>
      <w:pPr>
        <w:pStyle w:val="Normal"/>
        <w:spacing w:lineRule="auto" w:line="240" w:beforeAutospacing="1" w:afterAutospacing="1"/>
        <w:rPr>
          <w:rFonts w:ascii="Times New Roman" w:hAnsi="Times New Roman" w:eastAsia="Times New Roman" w:cs="Times New Roman"/>
          <w:sz w:val="28"/>
          <w:szCs w:val="28"/>
          <w:lang w:eastAsia="uk-UA"/>
        </w:rPr>
      </w:pPr>
      <w:r>
        <w:rPr>
          <w:rFonts w:eastAsia="Times New Roman" w:cs="Times New Roman" w:ascii="Times New Roman" w:hAnsi="Times New Roman"/>
          <w:sz w:val="28"/>
          <w:szCs w:val="28"/>
          <w:lang w:eastAsia="uk-UA"/>
        </w:rPr>
        <w:t xml:space="preserve">Види булінгу можна об’єднати в групи вербального, фізичного та емоційного (соціального) знущання, які часто поєднуються для більш сильного впливу. 70% знущання відбувається вербально: принизливі обзивання, дошкуляння, жорстока критика, плямування репутації, висміювання, агресивні зауваження, записки з погрозами застосування насилля, поширення неправдивих обвинувачень, ворожих чуток та пліток. </w:t>
      </w:r>
    </w:p>
    <w:p>
      <w:pPr>
        <w:pStyle w:val="Normal"/>
        <w:spacing w:lineRule="auto" w:line="240" w:before="0" w:after="0"/>
        <w:rPr>
          <w:rFonts w:ascii="Times New Roman" w:hAnsi="Times New Roman" w:eastAsia="Times New Roman" w:cs="Times New Roman"/>
          <w:sz w:val="28"/>
          <w:szCs w:val="28"/>
          <w:lang w:eastAsia="uk-UA"/>
        </w:rPr>
      </w:pPr>
      <w:r>
        <w:rPr>
          <w:rFonts w:eastAsia="Times New Roman" w:cs="Times New Roman" w:ascii="Times New Roman" w:hAnsi="Times New Roman"/>
          <w:sz w:val="28"/>
          <w:szCs w:val="28"/>
          <w:lang w:eastAsia="uk-UA"/>
        </w:rPr>
        <w:t>Особливості різниці конфлікту та булінгу?</w:t>
      </w:r>
    </w:p>
    <w:p>
      <w:pPr>
        <w:pStyle w:val="Normal"/>
        <w:numPr>
          <w:ilvl w:val="0"/>
          <w:numId w:val="5"/>
        </w:numPr>
        <w:spacing w:lineRule="auto" w:line="240" w:beforeAutospacing="1" w:after="0"/>
        <w:rPr>
          <w:rFonts w:ascii="Times New Roman" w:hAnsi="Times New Roman" w:eastAsia="Times New Roman" w:cs="Times New Roman"/>
          <w:sz w:val="28"/>
          <w:szCs w:val="28"/>
          <w:lang w:eastAsia="uk-UA"/>
        </w:rPr>
      </w:pPr>
      <w:r>
        <w:rPr>
          <w:rFonts w:eastAsia="Times New Roman" w:cs="Times New Roman" w:ascii="Times New Roman" w:hAnsi="Times New Roman"/>
          <w:b/>
          <w:bCs/>
          <w:sz w:val="28"/>
          <w:szCs w:val="28"/>
          <w:lang w:eastAsia="uk-UA"/>
        </w:rPr>
        <w:t>Фізичне насильство</w:t>
      </w:r>
      <w:r>
        <w:rPr>
          <w:rFonts w:eastAsia="Times New Roman" w:cs="Times New Roman" w:ascii="Times New Roman" w:hAnsi="Times New Roman"/>
          <w:sz w:val="28"/>
          <w:szCs w:val="28"/>
          <w:lang w:eastAsia="uk-UA"/>
        </w:rPr>
        <w:t xml:space="preserve"> найбільш помітне, однак складає менше третини випадків булінгу (штовхання, підніжки, зачіпання, бійки, ляпаси, пошкодження та знищення одягу та особистих речей жертви, а також погляди, жести, образливі рухи тіла та міміки обличчя).</w:t>
      </w:r>
    </w:p>
    <w:p>
      <w:pPr>
        <w:pStyle w:val="Normal"/>
        <w:numPr>
          <w:ilvl w:val="0"/>
          <w:numId w:val="5"/>
        </w:numPr>
        <w:spacing w:lineRule="auto" w:line="240" w:before="0" w:after="0"/>
        <w:rPr>
          <w:rFonts w:ascii="Times New Roman" w:hAnsi="Times New Roman" w:eastAsia="Times New Roman" w:cs="Times New Roman"/>
          <w:sz w:val="28"/>
          <w:szCs w:val="28"/>
          <w:lang w:eastAsia="uk-UA"/>
        </w:rPr>
      </w:pPr>
      <w:r>
        <w:rPr>
          <w:rFonts w:eastAsia="Times New Roman" w:cs="Times New Roman" w:ascii="Times New Roman" w:hAnsi="Times New Roman"/>
          <w:b/>
          <w:bCs/>
          <w:sz w:val="28"/>
          <w:szCs w:val="28"/>
          <w:lang w:eastAsia="uk-UA"/>
        </w:rPr>
        <w:t>Економічний булінг</w:t>
      </w:r>
      <w:r>
        <w:rPr>
          <w:rFonts w:eastAsia="Times New Roman" w:cs="Times New Roman" w:ascii="Times New Roman" w:hAnsi="Times New Roman"/>
          <w:sz w:val="28"/>
          <w:szCs w:val="28"/>
          <w:lang w:eastAsia="uk-UA"/>
        </w:rPr>
        <w:t xml:space="preserve"> – крадіжки, пошкодження чи знищення одягу та інших особистих речей жертви, вимагання грошей тощо.</w:t>
      </w:r>
    </w:p>
    <w:p>
      <w:pPr>
        <w:pStyle w:val="Normal"/>
        <w:numPr>
          <w:ilvl w:val="0"/>
          <w:numId w:val="5"/>
        </w:numPr>
        <w:spacing w:lineRule="auto" w:line="240" w:before="0" w:after="0"/>
        <w:rPr>
          <w:rFonts w:ascii="Times New Roman" w:hAnsi="Times New Roman" w:eastAsia="Times New Roman" w:cs="Times New Roman"/>
          <w:sz w:val="28"/>
          <w:szCs w:val="28"/>
          <w:lang w:eastAsia="uk-UA"/>
        </w:rPr>
      </w:pPr>
      <w:r>
        <w:rPr>
          <w:rFonts w:eastAsia="Times New Roman" w:cs="Times New Roman" w:ascii="Times New Roman" w:hAnsi="Times New Roman"/>
          <w:b/>
          <w:bCs/>
          <w:sz w:val="28"/>
          <w:szCs w:val="28"/>
          <w:lang w:eastAsia="uk-UA"/>
        </w:rPr>
        <w:t>Психологічний булінг</w:t>
      </w:r>
      <w:r>
        <w:rPr>
          <w:rFonts w:eastAsia="Times New Roman" w:cs="Times New Roman" w:ascii="Times New Roman" w:hAnsi="Times New Roman"/>
          <w:sz w:val="28"/>
          <w:szCs w:val="28"/>
          <w:lang w:eastAsia="uk-UA"/>
        </w:rPr>
        <w:t xml:space="preserve"> – принизливі погляди, жести, образливі рухи тіла, міміки обличчя, поширення образливих чуток, ізоляція, ігнорування, погрози, жарти, маніпуляції, шантаж тощо.</w:t>
      </w:r>
    </w:p>
    <w:p>
      <w:pPr>
        <w:pStyle w:val="Normal"/>
        <w:numPr>
          <w:ilvl w:val="0"/>
          <w:numId w:val="5"/>
        </w:numPr>
        <w:spacing w:lineRule="auto" w:line="240" w:before="0" w:after="0"/>
        <w:rPr>
          <w:rFonts w:ascii="Times New Roman" w:hAnsi="Times New Roman" w:eastAsia="Times New Roman" w:cs="Times New Roman"/>
          <w:sz w:val="28"/>
          <w:szCs w:val="28"/>
          <w:lang w:eastAsia="uk-UA"/>
        </w:rPr>
      </w:pPr>
      <w:r>
        <w:rPr>
          <w:rFonts w:eastAsia="Times New Roman" w:cs="Times New Roman" w:ascii="Times New Roman" w:hAnsi="Times New Roman"/>
          <w:b/>
          <w:bCs/>
          <w:sz w:val="28"/>
          <w:szCs w:val="28"/>
          <w:lang w:eastAsia="uk-UA"/>
        </w:rPr>
        <w:t>Сексуальний булінг</w:t>
      </w:r>
      <w:r>
        <w:rPr>
          <w:rFonts w:eastAsia="Times New Roman" w:cs="Times New Roman" w:ascii="Times New Roman" w:hAnsi="Times New Roman"/>
          <w:sz w:val="28"/>
          <w:szCs w:val="28"/>
          <w:lang w:eastAsia="uk-UA"/>
        </w:rPr>
        <w:t xml:space="preserve"> – принизливі погляди, жести, прізвиська та образи сексуального характеру, зйомки у переодягальнях, поширення образливих чуток, сексуальні погрози, жарти тощо.</w:t>
      </w:r>
    </w:p>
    <w:p>
      <w:pPr>
        <w:pStyle w:val="Normal"/>
        <w:numPr>
          <w:ilvl w:val="0"/>
          <w:numId w:val="5"/>
        </w:numPr>
        <w:spacing w:lineRule="auto" w:line="240" w:before="0" w:afterAutospacing="1"/>
        <w:rPr>
          <w:rFonts w:ascii="Times New Roman" w:hAnsi="Times New Roman" w:eastAsia="Times New Roman" w:cs="Times New Roman"/>
          <w:sz w:val="28"/>
          <w:szCs w:val="28"/>
          <w:lang w:eastAsia="uk-UA"/>
        </w:rPr>
      </w:pPr>
      <w:r>
        <w:rPr>
          <w:rFonts w:eastAsia="Times New Roman" w:cs="Times New Roman" w:ascii="Times New Roman" w:hAnsi="Times New Roman"/>
          <w:b/>
          <w:bCs/>
          <w:sz w:val="28"/>
          <w:szCs w:val="28"/>
          <w:lang w:eastAsia="uk-UA"/>
        </w:rPr>
        <w:t>Кібербулінг</w:t>
      </w:r>
      <w:r>
        <w:rPr>
          <w:rFonts w:eastAsia="Times New Roman" w:cs="Times New Roman" w:ascii="Times New Roman" w:hAnsi="Times New Roman"/>
          <w:sz w:val="28"/>
          <w:szCs w:val="28"/>
          <w:lang w:eastAsia="uk-UA"/>
        </w:rPr>
        <w:t xml:space="preserve"> – приниження за допомогою мобільних телефонів, інтернету, інших електронних пристроїв (пересилка неоднозначних фото, обзивання по телефону, знімання на відео бійок чи інших принижень і викладання відео в мережу інтернет, цькування через соціальні мережі).</w:t>
      </w:r>
    </w:p>
    <w:p>
      <w:pPr>
        <w:pStyle w:val="Normal"/>
        <w:numPr>
          <w:ilvl w:val="0"/>
          <w:numId w:val="0"/>
        </w:numPr>
        <w:spacing w:lineRule="auto" w:line="240" w:beforeAutospacing="1" w:afterAutospacing="1"/>
        <w:outlineLvl w:val="1"/>
        <w:rPr>
          <w:rFonts w:ascii="Times New Roman" w:hAnsi="Times New Roman" w:eastAsia="Times New Roman" w:cs="Times New Roman"/>
          <w:b/>
          <w:b/>
          <w:bCs/>
          <w:sz w:val="28"/>
          <w:szCs w:val="28"/>
          <w:lang w:eastAsia="uk-UA"/>
        </w:rPr>
      </w:pPr>
      <w:r>
        <w:rPr>
          <w:rFonts w:eastAsia="Times New Roman" w:cs="Times New Roman" w:ascii="Times New Roman" w:hAnsi="Times New Roman"/>
          <w:b/>
          <w:bCs/>
          <w:sz w:val="28"/>
          <w:szCs w:val="28"/>
          <w:lang w:eastAsia="uk-UA"/>
        </w:rPr>
        <w:t>Суб’єкти реагування у разі настання випадку булінгу (цькування) в закладах освіти</w:t>
      </w:r>
    </w:p>
    <w:p>
      <w:pPr>
        <w:pStyle w:val="Normal"/>
        <w:spacing w:lineRule="auto" w:line="240" w:beforeAutospacing="1" w:afterAutospacing="1"/>
        <w:rPr>
          <w:rFonts w:ascii="Times New Roman" w:hAnsi="Times New Roman" w:eastAsia="Times New Roman" w:cs="Times New Roman"/>
          <w:sz w:val="28"/>
          <w:szCs w:val="28"/>
          <w:lang w:eastAsia="uk-UA"/>
        </w:rPr>
      </w:pPr>
      <w:r>
        <w:rPr>
          <w:rFonts w:eastAsia="Times New Roman" w:cs="Times New Roman" w:ascii="Times New Roman" w:hAnsi="Times New Roman"/>
          <w:b/>
          <w:bCs/>
          <w:sz w:val="28"/>
          <w:szCs w:val="28"/>
          <w:u w:val="single"/>
          <w:lang w:eastAsia="uk-UA"/>
        </w:rPr>
        <w:t>Суб’єктами реагування у разі настання випадку булінгу (цькування) в закладах освіти (далі - суб’єкти реагування) є:</w:t>
      </w:r>
      <w:r>
        <w:rPr>
          <w:rFonts w:eastAsia="Times New Roman" w:cs="Times New Roman" w:ascii="Times New Roman" w:hAnsi="Times New Roman"/>
          <w:sz w:val="28"/>
          <w:szCs w:val="28"/>
          <w:lang w:eastAsia="uk-UA"/>
        </w:rPr>
        <w:t xml:space="preserve"> </w:t>
      </w:r>
    </w:p>
    <w:p>
      <w:pPr>
        <w:pStyle w:val="Normal"/>
        <w:numPr>
          <w:ilvl w:val="0"/>
          <w:numId w:val="6"/>
        </w:numPr>
        <w:spacing w:lineRule="auto" w:line="240" w:beforeAutospacing="1" w:after="0"/>
        <w:rPr>
          <w:rFonts w:ascii="Times New Roman" w:hAnsi="Times New Roman" w:eastAsia="Times New Roman" w:cs="Times New Roman"/>
          <w:sz w:val="28"/>
          <w:szCs w:val="28"/>
          <w:lang w:eastAsia="uk-UA"/>
        </w:rPr>
      </w:pPr>
      <w:r>
        <w:rPr>
          <w:rFonts w:eastAsia="Times New Roman" w:cs="Times New Roman" w:ascii="Times New Roman" w:hAnsi="Times New Roman"/>
          <w:sz w:val="28"/>
          <w:szCs w:val="28"/>
          <w:lang w:eastAsia="uk-UA"/>
        </w:rPr>
        <w:t>служба освітнього омбудсмена;</w:t>
      </w:r>
    </w:p>
    <w:p>
      <w:pPr>
        <w:pStyle w:val="Normal"/>
        <w:numPr>
          <w:ilvl w:val="0"/>
          <w:numId w:val="6"/>
        </w:numPr>
        <w:spacing w:lineRule="auto" w:line="240" w:before="0" w:after="0"/>
        <w:rPr>
          <w:rFonts w:ascii="Times New Roman" w:hAnsi="Times New Roman" w:eastAsia="Times New Roman" w:cs="Times New Roman"/>
          <w:sz w:val="28"/>
          <w:szCs w:val="28"/>
          <w:lang w:eastAsia="uk-UA"/>
        </w:rPr>
      </w:pPr>
      <w:r>
        <w:rPr>
          <w:rFonts w:eastAsia="Times New Roman" w:cs="Times New Roman" w:ascii="Times New Roman" w:hAnsi="Times New Roman"/>
          <w:sz w:val="28"/>
          <w:szCs w:val="28"/>
          <w:lang w:eastAsia="uk-UA"/>
        </w:rPr>
        <w:t>служби у справах дітей;</w:t>
      </w:r>
    </w:p>
    <w:p>
      <w:pPr>
        <w:pStyle w:val="Normal"/>
        <w:numPr>
          <w:ilvl w:val="0"/>
          <w:numId w:val="6"/>
        </w:numPr>
        <w:spacing w:lineRule="auto" w:line="240" w:before="0" w:after="0"/>
        <w:rPr>
          <w:rFonts w:ascii="Times New Roman" w:hAnsi="Times New Roman" w:eastAsia="Times New Roman" w:cs="Times New Roman"/>
          <w:sz w:val="28"/>
          <w:szCs w:val="28"/>
          <w:lang w:eastAsia="uk-UA"/>
        </w:rPr>
      </w:pPr>
      <w:r>
        <w:rPr>
          <w:rFonts w:eastAsia="Times New Roman" w:cs="Times New Roman" w:ascii="Times New Roman" w:hAnsi="Times New Roman"/>
          <w:sz w:val="28"/>
          <w:szCs w:val="28"/>
          <w:lang w:eastAsia="uk-UA"/>
        </w:rPr>
        <w:t>центри соціальних служб для сім’ї, дітей та молоді;</w:t>
      </w:r>
    </w:p>
    <w:p>
      <w:pPr>
        <w:pStyle w:val="Normal"/>
        <w:numPr>
          <w:ilvl w:val="0"/>
          <w:numId w:val="6"/>
        </w:numPr>
        <w:spacing w:lineRule="auto" w:line="240" w:before="0" w:after="0"/>
        <w:rPr>
          <w:rFonts w:ascii="Times New Roman" w:hAnsi="Times New Roman" w:eastAsia="Times New Roman" w:cs="Times New Roman"/>
          <w:sz w:val="28"/>
          <w:szCs w:val="28"/>
          <w:lang w:eastAsia="uk-UA"/>
        </w:rPr>
      </w:pPr>
      <w:r>
        <w:rPr>
          <w:rFonts w:eastAsia="Times New Roman" w:cs="Times New Roman" w:ascii="Times New Roman" w:hAnsi="Times New Roman"/>
          <w:sz w:val="28"/>
          <w:szCs w:val="28"/>
          <w:lang w:eastAsia="uk-UA"/>
        </w:rPr>
        <w:t>органи місцевого самоврядування;</w:t>
      </w:r>
    </w:p>
    <w:p>
      <w:pPr>
        <w:pStyle w:val="Normal"/>
        <w:numPr>
          <w:ilvl w:val="0"/>
          <w:numId w:val="6"/>
        </w:numPr>
        <w:spacing w:lineRule="auto" w:line="240" w:before="0" w:after="0"/>
        <w:rPr>
          <w:rFonts w:ascii="Times New Roman" w:hAnsi="Times New Roman" w:eastAsia="Times New Roman" w:cs="Times New Roman"/>
          <w:sz w:val="28"/>
          <w:szCs w:val="28"/>
          <w:lang w:eastAsia="uk-UA"/>
        </w:rPr>
      </w:pPr>
      <w:r>
        <w:rPr>
          <w:rFonts w:eastAsia="Times New Roman" w:cs="Times New Roman" w:ascii="Times New Roman" w:hAnsi="Times New Roman"/>
          <w:sz w:val="28"/>
          <w:szCs w:val="28"/>
          <w:lang w:eastAsia="uk-UA"/>
        </w:rPr>
        <w:t>керівники та інші працівники закладів освіти;</w:t>
      </w:r>
    </w:p>
    <w:p>
      <w:pPr>
        <w:pStyle w:val="Normal"/>
        <w:numPr>
          <w:ilvl w:val="0"/>
          <w:numId w:val="6"/>
        </w:numPr>
        <w:spacing w:lineRule="auto" w:line="240" w:before="0" w:after="0"/>
        <w:rPr>
          <w:rFonts w:ascii="Times New Roman" w:hAnsi="Times New Roman" w:eastAsia="Times New Roman" w:cs="Times New Roman"/>
          <w:sz w:val="28"/>
          <w:szCs w:val="28"/>
          <w:lang w:eastAsia="uk-UA"/>
        </w:rPr>
      </w:pPr>
      <w:r>
        <w:rPr>
          <w:rFonts w:eastAsia="Times New Roman" w:cs="Times New Roman" w:ascii="Times New Roman" w:hAnsi="Times New Roman"/>
          <w:sz w:val="28"/>
          <w:szCs w:val="28"/>
          <w:lang w:eastAsia="uk-UA"/>
        </w:rPr>
        <w:t>засновник (засновники) закладів освіти або уповноважений ним (ними) орган;</w:t>
      </w:r>
    </w:p>
    <w:p>
      <w:pPr>
        <w:pStyle w:val="Normal"/>
        <w:numPr>
          <w:ilvl w:val="0"/>
          <w:numId w:val="6"/>
        </w:numPr>
        <w:spacing w:lineRule="auto" w:line="240" w:before="0" w:afterAutospacing="1"/>
        <w:rPr>
          <w:rFonts w:ascii="Times New Roman" w:hAnsi="Times New Roman" w:eastAsia="Times New Roman" w:cs="Times New Roman"/>
          <w:sz w:val="28"/>
          <w:szCs w:val="28"/>
          <w:lang w:eastAsia="uk-UA"/>
        </w:rPr>
      </w:pPr>
      <w:r>
        <w:rPr>
          <w:rFonts w:eastAsia="Times New Roman" w:cs="Times New Roman" w:ascii="Times New Roman" w:hAnsi="Times New Roman"/>
          <w:sz w:val="28"/>
          <w:szCs w:val="28"/>
          <w:lang w:eastAsia="uk-UA"/>
        </w:rPr>
        <w:t>територіальні органи (підрозділи) Національної поліції України.</w:t>
      </w:r>
    </w:p>
    <w:p>
      <w:pPr>
        <w:pStyle w:val="Normal"/>
        <w:spacing w:lineRule="auto" w:line="240" w:beforeAutospacing="1" w:afterAutospacing="1"/>
        <w:rPr>
          <w:rFonts w:ascii="Times New Roman" w:hAnsi="Times New Roman" w:eastAsia="Times New Roman" w:cs="Times New Roman"/>
          <w:sz w:val="28"/>
          <w:szCs w:val="28"/>
          <w:lang w:eastAsia="uk-UA"/>
        </w:rPr>
      </w:pPr>
      <w:r>
        <w:rPr>
          <w:rFonts w:eastAsia="Times New Roman" w:cs="Times New Roman" w:ascii="Times New Roman" w:hAnsi="Times New Roman"/>
          <w:sz w:val="28"/>
          <w:szCs w:val="28"/>
          <w:lang w:eastAsia="uk-UA"/>
        </w:rPr>
        <w:t xml:space="preserve">Суб’єкти реагування на випадки булінгу (цькування) в закладах освіти діють в межах повноважень, передбачених законодавством та </w:t>
      </w:r>
      <w:hyperlink r:id="rId5">
        <w:r>
          <w:rPr>
            <w:rFonts w:eastAsia="Times New Roman" w:cs="Times New Roman" w:ascii="Times New Roman" w:hAnsi="Times New Roman"/>
            <w:color w:val="0000FF"/>
            <w:sz w:val="28"/>
            <w:szCs w:val="28"/>
            <w:u w:val="single"/>
            <w:lang w:eastAsia="uk-UA"/>
          </w:rPr>
          <w:t>цим Порядком</w:t>
        </w:r>
      </w:hyperlink>
      <w:r>
        <w:rPr>
          <w:rFonts w:eastAsia="Times New Roman" w:cs="Times New Roman" w:ascii="Times New Roman" w:hAnsi="Times New Roman"/>
          <w:sz w:val="28"/>
          <w:szCs w:val="28"/>
          <w:lang w:eastAsia="uk-UA"/>
        </w:rPr>
        <w:t xml:space="preserve">. </w:t>
      </w:r>
    </w:p>
    <w:p>
      <w:pPr>
        <w:pStyle w:val="Normal"/>
        <w:spacing w:lineRule="auto" w:line="240" w:beforeAutospacing="1" w:afterAutospacing="1"/>
        <w:rPr>
          <w:rFonts w:ascii="Times New Roman" w:hAnsi="Times New Roman" w:eastAsia="Times New Roman" w:cs="Times New Roman"/>
          <w:sz w:val="28"/>
          <w:szCs w:val="28"/>
          <w:lang w:eastAsia="uk-UA"/>
        </w:rPr>
      </w:pPr>
      <w:r>
        <w:rPr>
          <w:rFonts w:eastAsia="Times New Roman" w:cs="Times New Roman" w:ascii="Times New Roman" w:hAnsi="Times New Roman"/>
          <w:sz w:val="28"/>
          <w:szCs w:val="28"/>
          <w:lang w:eastAsia="uk-UA"/>
        </w:rPr>
        <w:t xml:space="preserve">Суб’єкти реагування здійснюють заходи, спрямовані на запобігання та протидію булінгу (цькуванню) в закладах освіти згідно з Планом заходів, спрямованих на запобігання та протидію булінгу (цькуванню) в закладах освіти, затвердженим центральним органом виконавчої влади у сфері освіти і науки. </w:t>
      </w:r>
    </w:p>
    <w:p>
      <w:pPr>
        <w:pStyle w:val="Normal"/>
        <w:spacing w:lineRule="auto" w:line="240" w:beforeAutospacing="1" w:afterAutospacing="1"/>
        <w:rPr>
          <w:rFonts w:ascii="Times New Roman" w:hAnsi="Times New Roman" w:eastAsia="Times New Roman" w:cs="Times New Roman"/>
          <w:sz w:val="28"/>
          <w:szCs w:val="28"/>
          <w:lang w:eastAsia="uk-UA"/>
        </w:rPr>
      </w:pPr>
      <w:r>
        <w:rPr>
          <w:rFonts w:eastAsia="Times New Roman" w:cs="Times New Roman" w:ascii="Times New Roman" w:hAnsi="Times New Roman"/>
          <w:b/>
          <w:bCs/>
          <w:i/>
          <w:iCs/>
          <w:sz w:val="28"/>
          <w:szCs w:val="28"/>
          <w:u w:val="single"/>
          <w:lang w:eastAsia="uk-UA"/>
        </w:rPr>
        <w:t>Педагогічні (науково-педагогічні) та інші працівники закладу освіти у разі, якщо вони виявляють булінг (цькування), зобов’язані:</w:t>
      </w:r>
      <w:r>
        <w:rPr>
          <w:rFonts w:eastAsia="Times New Roman" w:cs="Times New Roman" w:ascii="Times New Roman" w:hAnsi="Times New Roman"/>
          <w:sz w:val="28"/>
          <w:szCs w:val="28"/>
          <w:lang w:eastAsia="uk-UA"/>
        </w:rPr>
        <w:t xml:space="preserve"> </w:t>
      </w:r>
    </w:p>
    <w:p>
      <w:pPr>
        <w:pStyle w:val="Normal"/>
        <w:numPr>
          <w:ilvl w:val="0"/>
          <w:numId w:val="7"/>
        </w:numPr>
        <w:spacing w:lineRule="auto" w:line="240" w:beforeAutospacing="1" w:after="0"/>
        <w:rPr>
          <w:rFonts w:ascii="Times New Roman" w:hAnsi="Times New Roman" w:eastAsia="Times New Roman" w:cs="Times New Roman"/>
          <w:sz w:val="28"/>
          <w:szCs w:val="28"/>
          <w:lang w:eastAsia="uk-UA"/>
        </w:rPr>
      </w:pPr>
      <w:r>
        <w:rPr>
          <w:rFonts w:eastAsia="Times New Roman" w:cs="Times New Roman" w:ascii="Times New Roman" w:hAnsi="Times New Roman"/>
          <w:sz w:val="28"/>
          <w:szCs w:val="28"/>
          <w:lang w:eastAsia="uk-UA"/>
        </w:rPr>
        <w:t>вжити невідкладних заходів для припинення небезпечного впливу;</w:t>
      </w:r>
    </w:p>
    <w:p>
      <w:pPr>
        <w:pStyle w:val="Normal"/>
        <w:numPr>
          <w:ilvl w:val="0"/>
          <w:numId w:val="7"/>
        </w:numPr>
        <w:spacing w:lineRule="auto" w:line="240" w:before="0" w:after="0"/>
        <w:rPr>
          <w:rFonts w:ascii="Times New Roman" w:hAnsi="Times New Roman" w:eastAsia="Times New Roman" w:cs="Times New Roman"/>
          <w:sz w:val="28"/>
          <w:szCs w:val="28"/>
          <w:lang w:eastAsia="uk-UA"/>
        </w:rPr>
      </w:pPr>
      <w:r>
        <w:rPr>
          <w:rFonts w:eastAsia="Times New Roman" w:cs="Times New Roman" w:ascii="Times New Roman" w:hAnsi="Times New Roman"/>
          <w:sz w:val="28"/>
          <w:szCs w:val="28"/>
          <w:lang w:eastAsia="uk-UA"/>
        </w:rPr>
        <w:t>за потреби надати домедичну допомогу та викликати бригаду екстреної (швидкої) медичної допомоги для надання екстреної медичної допомоги;</w:t>
      </w:r>
    </w:p>
    <w:p>
      <w:pPr>
        <w:pStyle w:val="Normal"/>
        <w:numPr>
          <w:ilvl w:val="0"/>
          <w:numId w:val="7"/>
        </w:numPr>
        <w:spacing w:lineRule="auto" w:line="240" w:before="0" w:after="0"/>
        <w:rPr>
          <w:rFonts w:ascii="Times New Roman" w:hAnsi="Times New Roman" w:eastAsia="Times New Roman" w:cs="Times New Roman"/>
          <w:sz w:val="28"/>
          <w:szCs w:val="28"/>
          <w:lang w:eastAsia="uk-UA"/>
        </w:rPr>
      </w:pPr>
      <w:r>
        <w:rPr>
          <w:rFonts w:eastAsia="Times New Roman" w:cs="Times New Roman" w:ascii="Times New Roman" w:hAnsi="Times New Roman"/>
          <w:sz w:val="28"/>
          <w:szCs w:val="28"/>
          <w:lang w:eastAsia="uk-UA"/>
        </w:rPr>
        <w:t>звернутись (за потреби) до територіальних органів (підрозділів) Національної поліції України;</w:t>
      </w:r>
    </w:p>
    <w:p>
      <w:pPr>
        <w:pStyle w:val="Normal"/>
        <w:numPr>
          <w:ilvl w:val="0"/>
          <w:numId w:val="7"/>
        </w:numPr>
        <w:spacing w:lineRule="auto" w:line="240" w:before="0" w:afterAutospacing="1"/>
        <w:rPr>
          <w:rFonts w:ascii="Times New Roman" w:hAnsi="Times New Roman" w:eastAsia="Times New Roman" w:cs="Times New Roman"/>
          <w:sz w:val="28"/>
          <w:szCs w:val="28"/>
          <w:lang w:eastAsia="uk-UA"/>
        </w:rPr>
      </w:pPr>
      <w:r>
        <w:rPr>
          <w:rFonts w:eastAsia="Times New Roman" w:cs="Times New Roman" w:ascii="Times New Roman" w:hAnsi="Times New Roman"/>
          <w:sz w:val="28"/>
          <w:szCs w:val="28"/>
          <w:lang w:eastAsia="uk-UA"/>
        </w:rPr>
        <w:t>повідомити керівника закладу освіти та принаймні одного з батьків або інших законних представників малолітньої чи неповнолітньої особи, яка стала стороною булінгу (цькування).</w:t>
      </w:r>
    </w:p>
    <w:p>
      <w:pPr>
        <w:pStyle w:val="Normal"/>
        <w:spacing w:lineRule="auto" w:line="240" w:beforeAutospacing="1" w:afterAutospacing="1"/>
        <w:rPr>
          <w:rFonts w:ascii="Times New Roman" w:hAnsi="Times New Roman" w:eastAsia="Times New Roman" w:cs="Times New Roman"/>
          <w:sz w:val="28"/>
          <w:szCs w:val="28"/>
          <w:lang w:eastAsia="uk-UA"/>
        </w:rPr>
      </w:pPr>
      <w:r>
        <w:rPr>
          <w:rFonts w:eastAsia="Times New Roman" w:cs="Times New Roman" w:ascii="Times New Roman" w:hAnsi="Times New Roman"/>
          <w:b/>
          <w:bCs/>
          <w:sz w:val="28"/>
          <w:szCs w:val="28"/>
          <w:lang w:eastAsia="uk-UA"/>
        </w:rPr>
        <w:t>Керівник закладу освіти у разі отримання заяви або повідомлення про випадок булінгу (цькування):</w:t>
      </w:r>
      <w:r>
        <w:rPr>
          <w:rFonts w:eastAsia="Times New Roman" w:cs="Times New Roman" w:ascii="Times New Roman" w:hAnsi="Times New Roman"/>
          <w:sz w:val="28"/>
          <w:szCs w:val="28"/>
          <w:lang w:eastAsia="uk-UA"/>
        </w:rPr>
        <w:t xml:space="preserve"> </w:t>
      </w:r>
    </w:p>
    <w:p>
      <w:pPr>
        <w:pStyle w:val="Normal"/>
        <w:numPr>
          <w:ilvl w:val="0"/>
          <w:numId w:val="8"/>
        </w:numPr>
        <w:spacing w:lineRule="auto" w:line="240" w:beforeAutospacing="1" w:after="0"/>
        <w:rPr>
          <w:rFonts w:ascii="Times New Roman" w:hAnsi="Times New Roman" w:eastAsia="Times New Roman" w:cs="Times New Roman"/>
          <w:sz w:val="28"/>
          <w:szCs w:val="28"/>
          <w:lang w:eastAsia="uk-UA"/>
        </w:rPr>
      </w:pPr>
      <w:r>
        <w:rPr>
          <w:rFonts w:eastAsia="Times New Roman" w:cs="Times New Roman" w:ascii="Times New Roman" w:hAnsi="Times New Roman"/>
          <w:sz w:val="28"/>
          <w:szCs w:val="28"/>
          <w:lang w:eastAsia="uk-UA"/>
        </w:rPr>
        <w:t>невідкладно у строк, що не перевищує однієї доби, повідомляє територіальний орган (підрозділ) Національної поліції України, принаймні одного з батьків або інших законних представників малолітньої чи неповнолітньої особи, яка стала стороною булінгу (цькування);</w:t>
      </w:r>
    </w:p>
    <w:p>
      <w:pPr>
        <w:pStyle w:val="Normal"/>
        <w:numPr>
          <w:ilvl w:val="0"/>
          <w:numId w:val="8"/>
        </w:numPr>
        <w:spacing w:lineRule="auto" w:line="240" w:before="0" w:after="0"/>
        <w:rPr>
          <w:rFonts w:ascii="Times New Roman" w:hAnsi="Times New Roman" w:eastAsia="Times New Roman" w:cs="Times New Roman"/>
          <w:sz w:val="28"/>
          <w:szCs w:val="28"/>
          <w:lang w:eastAsia="uk-UA"/>
        </w:rPr>
      </w:pPr>
      <w:r>
        <w:rPr>
          <w:rFonts w:eastAsia="Times New Roman" w:cs="Times New Roman" w:ascii="Times New Roman" w:hAnsi="Times New Roman"/>
          <w:sz w:val="28"/>
          <w:szCs w:val="28"/>
          <w:lang w:eastAsia="uk-UA"/>
        </w:rPr>
        <w:t>за потреби викликає бригаду екстреної (швидкої) медичної допомоги для надання екстреної медичної допомоги;</w:t>
      </w:r>
    </w:p>
    <w:p>
      <w:pPr>
        <w:pStyle w:val="Normal"/>
        <w:numPr>
          <w:ilvl w:val="0"/>
          <w:numId w:val="8"/>
        </w:numPr>
        <w:spacing w:lineRule="auto" w:line="240" w:before="0" w:after="0"/>
        <w:rPr>
          <w:rFonts w:ascii="Times New Roman" w:hAnsi="Times New Roman" w:eastAsia="Times New Roman" w:cs="Times New Roman"/>
          <w:sz w:val="28"/>
          <w:szCs w:val="28"/>
          <w:lang w:eastAsia="uk-UA"/>
        </w:rPr>
      </w:pPr>
      <w:r>
        <w:rPr>
          <w:rFonts w:eastAsia="Times New Roman" w:cs="Times New Roman" w:ascii="Times New Roman" w:hAnsi="Times New Roman"/>
          <w:sz w:val="28"/>
          <w:szCs w:val="28"/>
          <w:lang w:eastAsia="uk-UA"/>
        </w:rPr>
        <w:t>повідомляє службу у справах дітей з метою вирішення питання щодо соціального захисту малолітньої чи неповнолітньої особи, яка стала стороною булінгу (цькування), з’ясування причин, які призвели до випадку булінгу (цькування) та вжиття заходів для усунення таких причин;</w:t>
      </w:r>
    </w:p>
    <w:p>
      <w:pPr>
        <w:pStyle w:val="Normal"/>
        <w:numPr>
          <w:ilvl w:val="0"/>
          <w:numId w:val="8"/>
        </w:numPr>
        <w:spacing w:lineRule="auto" w:line="240" w:before="0" w:after="0"/>
        <w:rPr>
          <w:rFonts w:ascii="Times New Roman" w:hAnsi="Times New Roman" w:eastAsia="Times New Roman" w:cs="Times New Roman"/>
          <w:sz w:val="28"/>
          <w:szCs w:val="28"/>
          <w:lang w:eastAsia="uk-UA"/>
        </w:rPr>
      </w:pPr>
      <w:r>
        <w:rPr>
          <w:rFonts w:eastAsia="Times New Roman" w:cs="Times New Roman" w:ascii="Times New Roman" w:hAnsi="Times New Roman"/>
          <w:sz w:val="28"/>
          <w:szCs w:val="28"/>
          <w:lang w:eastAsia="uk-UA"/>
        </w:rPr>
        <w:t>повідомляє центр соціальних служб для сім’ї, дітей та молоді з метою здійснення оцінки потреб сторін булінгу (цькування), визначення соціальних послуг та методів соціальної роботи, забезпечення психологічної підтримки та надання соціальних послуг;</w:t>
      </w:r>
    </w:p>
    <w:p>
      <w:pPr>
        <w:pStyle w:val="Normal"/>
        <w:numPr>
          <w:ilvl w:val="0"/>
          <w:numId w:val="8"/>
        </w:numPr>
        <w:spacing w:lineRule="auto" w:line="240" w:before="0" w:afterAutospacing="1"/>
        <w:rPr>
          <w:rFonts w:ascii="Times New Roman" w:hAnsi="Times New Roman" w:eastAsia="Times New Roman" w:cs="Times New Roman"/>
          <w:sz w:val="28"/>
          <w:szCs w:val="28"/>
          <w:lang w:eastAsia="uk-UA"/>
        </w:rPr>
      </w:pPr>
      <w:r>
        <w:rPr>
          <w:rFonts w:eastAsia="Times New Roman" w:cs="Times New Roman" w:ascii="Times New Roman" w:hAnsi="Times New Roman"/>
          <w:sz w:val="28"/>
          <w:szCs w:val="28"/>
          <w:lang w:eastAsia="uk-UA"/>
        </w:rPr>
        <w:t xml:space="preserve">скликає засідання комісії з розгляду випадку булінгу (цькування) (далі - комісія) </w:t>
      </w:r>
      <w:r>
        <w:rPr>
          <w:rFonts w:eastAsia="Times New Roman" w:cs="Times New Roman" w:ascii="Times New Roman" w:hAnsi="Times New Roman"/>
          <w:b/>
          <w:bCs/>
          <w:sz w:val="28"/>
          <w:szCs w:val="28"/>
          <w:lang w:eastAsia="uk-UA"/>
        </w:rPr>
        <w:t>не пізніше ніж упродовж трьох робочих днів</w:t>
      </w:r>
      <w:r>
        <w:rPr>
          <w:rFonts w:eastAsia="Times New Roman" w:cs="Times New Roman" w:ascii="Times New Roman" w:hAnsi="Times New Roman"/>
          <w:sz w:val="28"/>
          <w:szCs w:val="28"/>
          <w:lang w:eastAsia="uk-UA"/>
        </w:rPr>
        <w:t xml:space="preserve"> з дня отримання заяви або повідомлення.</w:t>
      </w:r>
    </w:p>
    <w:p>
      <w:pPr>
        <w:pStyle w:val="Normal"/>
        <w:numPr>
          <w:ilvl w:val="0"/>
          <w:numId w:val="0"/>
        </w:numPr>
        <w:spacing w:lineRule="auto" w:line="240" w:beforeAutospacing="1" w:afterAutospacing="1"/>
        <w:outlineLvl w:val="1"/>
        <w:rPr>
          <w:rFonts w:ascii="Times New Roman" w:hAnsi="Times New Roman" w:eastAsia="Times New Roman" w:cs="Times New Roman"/>
          <w:b/>
          <w:b/>
          <w:bCs/>
          <w:sz w:val="28"/>
          <w:szCs w:val="28"/>
          <w:lang w:eastAsia="uk-UA"/>
        </w:rPr>
      </w:pPr>
      <w:r>
        <w:rPr>
          <w:rFonts w:eastAsia="Times New Roman" w:cs="Times New Roman" w:ascii="Times New Roman" w:hAnsi="Times New Roman"/>
          <w:b/>
          <w:bCs/>
          <w:sz w:val="28"/>
          <w:szCs w:val="28"/>
          <w:lang w:eastAsia="uk-UA"/>
        </w:rPr>
        <w:t>Відповідальність за вчинення булінгу</w:t>
      </w:r>
    </w:p>
    <w:p>
      <w:pPr>
        <w:pStyle w:val="Normal"/>
        <w:spacing w:lineRule="auto" w:line="240" w:beforeAutospacing="1" w:afterAutospacing="1"/>
        <w:rPr>
          <w:rFonts w:ascii="Times New Roman" w:hAnsi="Times New Roman" w:eastAsia="Times New Roman" w:cs="Times New Roman"/>
          <w:sz w:val="28"/>
          <w:szCs w:val="28"/>
          <w:lang w:eastAsia="uk-UA"/>
        </w:rPr>
      </w:pPr>
      <w:r>
        <w:rPr>
          <w:rFonts w:eastAsia="Times New Roman" w:cs="Times New Roman" w:ascii="Times New Roman" w:hAnsi="Times New Roman"/>
          <w:sz w:val="28"/>
          <w:szCs w:val="28"/>
          <w:lang w:eastAsia="uk-UA"/>
        </w:rPr>
        <w:t xml:space="preserve">Відповідно до </w:t>
      </w:r>
      <w:hyperlink r:id="rId6">
        <w:r>
          <w:rPr>
            <w:rFonts w:eastAsia="Times New Roman" w:cs="Times New Roman" w:ascii="Times New Roman" w:hAnsi="Times New Roman"/>
            <w:color w:val="0000FF"/>
            <w:sz w:val="28"/>
            <w:szCs w:val="28"/>
            <w:u w:val="single"/>
            <w:lang w:eastAsia="uk-UA"/>
          </w:rPr>
          <w:t>п.11 ч. 2 ст. 54 Закону України "Про освіту"</w:t>
        </w:r>
      </w:hyperlink>
      <w:r>
        <w:rPr>
          <w:rFonts w:eastAsia="Times New Roman" w:cs="Times New Roman" w:ascii="Times New Roman" w:hAnsi="Times New Roman"/>
          <w:sz w:val="28"/>
          <w:szCs w:val="28"/>
          <w:lang w:eastAsia="uk-UA"/>
        </w:rPr>
        <w:t xml:space="preserve"> педагогічні працівники зобов`язані захищати здобувачів освіти під час освітнього процесу від будь-яких форм фізичного та психічного насильства, приниження честі та гідності, дискримінації за будь-якою ознакою, пропаганди та агітації, що завдають шкоди здоров’ю здобувача освіти, запобігати вживанню ними та іншими особами на території закладів освіти алкогольних напоїв, наркотичних засобів, іншим шкідливим звичкам. </w:t>
      </w:r>
    </w:p>
    <w:p>
      <w:pPr>
        <w:pStyle w:val="Normal"/>
        <w:numPr>
          <w:ilvl w:val="0"/>
          <w:numId w:val="0"/>
        </w:numPr>
        <w:spacing w:lineRule="auto" w:line="240" w:beforeAutospacing="1" w:afterAutospacing="1"/>
        <w:outlineLvl w:val="2"/>
        <w:rPr>
          <w:rFonts w:ascii="Times New Roman" w:hAnsi="Times New Roman" w:eastAsia="Times New Roman" w:cs="Times New Roman"/>
          <w:b/>
          <w:b/>
          <w:bCs/>
          <w:sz w:val="28"/>
          <w:szCs w:val="28"/>
          <w:lang w:eastAsia="uk-UA"/>
        </w:rPr>
      </w:pPr>
      <w:r>
        <w:rPr>
          <w:rFonts w:eastAsia="Times New Roman" w:cs="Times New Roman" w:ascii="Times New Roman" w:hAnsi="Times New Roman"/>
          <w:b/>
          <w:bCs/>
          <w:sz w:val="28"/>
          <w:szCs w:val="28"/>
          <w:lang w:eastAsia="uk-UA"/>
        </w:rPr>
        <w:t>Адміністративна відповідальність</w:t>
      </w:r>
    </w:p>
    <w:p>
      <w:pPr>
        <w:pStyle w:val="Normal"/>
        <w:spacing w:lineRule="auto" w:line="240" w:beforeAutospacing="1" w:afterAutospacing="1"/>
        <w:rPr>
          <w:rFonts w:ascii="Times New Roman" w:hAnsi="Times New Roman" w:eastAsia="Times New Roman" w:cs="Times New Roman"/>
          <w:sz w:val="28"/>
          <w:szCs w:val="28"/>
          <w:lang w:eastAsia="uk-UA"/>
        </w:rPr>
      </w:pPr>
      <w:hyperlink r:id="rId7">
        <w:r>
          <w:rPr>
            <w:rFonts w:eastAsia="Times New Roman" w:cs="Times New Roman" w:ascii="Times New Roman" w:hAnsi="Times New Roman"/>
            <w:b/>
            <w:bCs/>
            <w:color w:val="0000FF"/>
            <w:sz w:val="28"/>
            <w:szCs w:val="28"/>
            <w:u w:val="single"/>
            <w:lang w:eastAsia="uk-UA"/>
          </w:rPr>
          <w:t>Стаття 173</w:t>
        </w:r>
        <w:r>
          <w:rPr>
            <w:rFonts w:eastAsia="Times New Roman" w:cs="Times New Roman" w:ascii="Times New Roman" w:hAnsi="Times New Roman"/>
            <w:b/>
            <w:bCs/>
            <w:color w:val="0000FF"/>
            <w:sz w:val="28"/>
            <w:szCs w:val="28"/>
            <w:u w:val="single"/>
            <w:vertAlign w:val="superscript"/>
            <w:lang w:eastAsia="uk-UA"/>
          </w:rPr>
          <w:t>4</w:t>
        </w:r>
        <w:r>
          <w:rPr>
            <w:rFonts w:eastAsia="Times New Roman" w:cs="Times New Roman" w:ascii="Times New Roman" w:hAnsi="Times New Roman"/>
            <w:b/>
            <w:bCs/>
            <w:color w:val="0000FF"/>
            <w:sz w:val="28"/>
            <w:szCs w:val="28"/>
            <w:u w:val="single"/>
            <w:lang w:eastAsia="uk-UA"/>
          </w:rPr>
          <w:t xml:space="preserve"> "Булінг (цькування) учасника освітнього процесу" Кодексу України про адміністративні правопорушення</w:t>
        </w:r>
      </w:hyperlink>
      <w:r>
        <w:rPr>
          <w:rFonts w:eastAsia="Times New Roman" w:cs="Times New Roman" w:ascii="Times New Roman" w:hAnsi="Times New Roman"/>
          <w:sz w:val="28"/>
          <w:szCs w:val="28"/>
          <w:lang w:eastAsia="uk-UA"/>
        </w:rPr>
        <w:t xml:space="preserve"> </w:t>
      </w:r>
    </w:p>
    <w:p>
      <w:pPr>
        <w:pStyle w:val="Normal"/>
        <w:spacing w:lineRule="auto" w:line="240" w:beforeAutospacing="1" w:afterAutospacing="1"/>
        <w:rPr>
          <w:rFonts w:ascii="Times New Roman" w:hAnsi="Times New Roman" w:eastAsia="Times New Roman" w:cs="Times New Roman"/>
          <w:sz w:val="28"/>
          <w:szCs w:val="28"/>
          <w:lang w:eastAsia="uk-UA"/>
        </w:rPr>
      </w:pPr>
      <w:r>
        <w:rPr>
          <w:rFonts w:eastAsia="Times New Roman" w:cs="Times New Roman" w:ascii="Times New Roman" w:hAnsi="Times New Roman"/>
          <w:sz w:val="28"/>
          <w:szCs w:val="28"/>
          <w:lang w:eastAsia="uk-UA"/>
        </w:rPr>
        <w:t xml:space="preserve">Булінг (цькування), тобто діяння учасників освітнього процесу, які полягають у психологічному, фізичному, економічному, сексуальному насильстві, у тому числі із застосуванням засобів електронних комунікацій, що вчиняються стосовно малолітньої чи неповнолітньої особи або такою особою стосовно інших учасників освітнього процесу, внаслідок чого могла бути чи була заподіяна шкода психічному або фізичному здоров’ю потерпілого, - тягне за собою накладення штрафу від п’ятдесяти до ста неоподатковуваних мінімумів доходів громадян або громадські роботи на строк від двадцяти до сорока годин. </w:t>
      </w:r>
    </w:p>
    <w:p>
      <w:pPr>
        <w:pStyle w:val="Normal"/>
        <w:spacing w:lineRule="auto" w:line="240" w:beforeAutospacing="1" w:afterAutospacing="1"/>
        <w:rPr>
          <w:rFonts w:ascii="Times New Roman" w:hAnsi="Times New Roman" w:eastAsia="Times New Roman" w:cs="Times New Roman"/>
          <w:sz w:val="28"/>
          <w:szCs w:val="28"/>
          <w:lang w:eastAsia="uk-UA"/>
        </w:rPr>
      </w:pPr>
      <w:r>
        <w:rPr>
          <w:rFonts w:eastAsia="Times New Roman" w:cs="Times New Roman" w:ascii="Times New Roman" w:hAnsi="Times New Roman"/>
          <w:sz w:val="28"/>
          <w:szCs w:val="28"/>
          <w:u w:val="single"/>
          <w:lang w:eastAsia="uk-UA"/>
        </w:rPr>
        <w:t>Діяння, вчинене групою осіб або повторно протягом року після накладення адміністративного стягнення,</w:t>
      </w:r>
      <w:r>
        <w:rPr>
          <w:rFonts w:eastAsia="Times New Roman" w:cs="Times New Roman" w:ascii="Times New Roman" w:hAnsi="Times New Roman"/>
          <w:sz w:val="28"/>
          <w:szCs w:val="28"/>
          <w:lang w:eastAsia="uk-UA"/>
        </w:rPr>
        <w:t xml:space="preserve"> - тягне за собою накладення штрафу від ста до двохсот неоподатковуваних мінімумів доходів громадян або громадські роботи на строк від сорока до шістдесяти годин. </w:t>
      </w:r>
    </w:p>
    <w:p>
      <w:pPr>
        <w:pStyle w:val="Normal"/>
        <w:spacing w:lineRule="auto" w:line="240" w:beforeAutospacing="1" w:afterAutospacing="1"/>
        <w:rPr>
          <w:rFonts w:ascii="Times New Roman" w:hAnsi="Times New Roman" w:eastAsia="Times New Roman" w:cs="Times New Roman"/>
          <w:sz w:val="28"/>
          <w:szCs w:val="28"/>
          <w:lang w:eastAsia="uk-UA"/>
        </w:rPr>
      </w:pPr>
      <w:r>
        <w:rPr>
          <w:rFonts w:eastAsia="Times New Roman" w:cs="Times New Roman" w:ascii="Times New Roman" w:hAnsi="Times New Roman"/>
          <w:sz w:val="28"/>
          <w:szCs w:val="28"/>
          <w:u w:val="single"/>
          <w:lang w:eastAsia="uk-UA"/>
        </w:rPr>
        <w:t>Діяння, вчинене малолітніми або неповнолітніми особами віком від чотирнадцяти до шістнадцяти років,</w:t>
      </w:r>
      <w:r>
        <w:rPr>
          <w:rFonts w:eastAsia="Times New Roman" w:cs="Times New Roman" w:ascii="Times New Roman" w:hAnsi="Times New Roman"/>
          <w:sz w:val="28"/>
          <w:szCs w:val="28"/>
          <w:lang w:eastAsia="uk-UA"/>
        </w:rPr>
        <w:t xml:space="preserve"> - тягне за собою накладення штрафу на батьків або осіб, які їх замінюють, від п’ятдесяти до ста неоподатковуваних мінімумів доходів громадян або громадські роботи на строк від двадцяти до сорока годин. </w:t>
      </w:r>
    </w:p>
    <w:p>
      <w:pPr>
        <w:pStyle w:val="Normal"/>
        <w:spacing w:lineRule="auto" w:line="240" w:beforeAutospacing="1" w:afterAutospacing="1"/>
        <w:rPr>
          <w:rFonts w:ascii="Times New Roman" w:hAnsi="Times New Roman" w:eastAsia="Times New Roman" w:cs="Times New Roman"/>
          <w:sz w:val="28"/>
          <w:szCs w:val="28"/>
          <w:lang w:eastAsia="uk-UA"/>
        </w:rPr>
      </w:pPr>
      <w:r>
        <w:rPr>
          <w:rFonts w:eastAsia="Times New Roman" w:cs="Times New Roman" w:ascii="Times New Roman" w:hAnsi="Times New Roman"/>
          <w:sz w:val="28"/>
          <w:szCs w:val="28"/>
          <w:u w:val="single"/>
          <w:lang w:eastAsia="uk-UA"/>
        </w:rPr>
        <w:t>Діяння, вчинене групою осіб або повторно протягом року після накладення адміністративного стягнення, вчинене малолітньою або неповнолітньою особою віком від чотирнадцяти до шістнадцяти років,</w:t>
      </w:r>
      <w:r>
        <w:rPr>
          <w:rFonts w:eastAsia="Times New Roman" w:cs="Times New Roman" w:ascii="Times New Roman" w:hAnsi="Times New Roman"/>
          <w:sz w:val="28"/>
          <w:szCs w:val="28"/>
          <w:lang w:eastAsia="uk-UA"/>
        </w:rPr>
        <w:t xml:space="preserve"> - тягне за собою накладення штрафу на батьків або осіб, які їх замінюють, від ста до двохсот неоподатковуваних мінімумів доходів громадян або громадські роботи на строк від сорока до шістдесяти годин. </w:t>
      </w:r>
    </w:p>
    <w:p>
      <w:pPr>
        <w:pStyle w:val="Normal"/>
        <w:spacing w:lineRule="auto" w:line="240" w:beforeAutospacing="1" w:afterAutospacing="1"/>
        <w:rPr>
          <w:rFonts w:ascii="Times New Roman" w:hAnsi="Times New Roman" w:eastAsia="Times New Roman" w:cs="Times New Roman"/>
          <w:sz w:val="28"/>
          <w:szCs w:val="28"/>
          <w:lang w:eastAsia="uk-UA"/>
        </w:rPr>
      </w:pPr>
      <w:r>
        <w:rPr>
          <w:rFonts w:eastAsia="Times New Roman" w:cs="Times New Roman" w:ascii="Times New Roman" w:hAnsi="Times New Roman"/>
          <w:sz w:val="28"/>
          <w:szCs w:val="28"/>
          <w:u w:val="single"/>
          <w:lang w:eastAsia="uk-UA"/>
        </w:rPr>
        <w:t>Неповідомлення керівником закладу освіти уповноваженим підрозділам органів Національної поліції України про випадки булінгу (цькування) учасника освітнього процесу -</w:t>
      </w:r>
      <w:r>
        <w:rPr>
          <w:rFonts w:eastAsia="Times New Roman" w:cs="Times New Roman" w:ascii="Times New Roman" w:hAnsi="Times New Roman"/>
          <w:sz w:val="28"/>
          <w:szCs w:val="28"/>
          <w:lang w:eastAsia="uk-UA"/>
        </w:rPr>
        <w:t xml:space="preserve">тягне за собою накладення штрафу від п’ятдесяти до ста неоподатковуваних мінімумів доходів громадян або виправні роботи на строк до одного місяця з відрахуванням до двадцяти процентів заробітку". </w:t>
      </w:r>
    </w:p>
    <w:p>
      <w:pPr>
        <w:pStyle w:val="Normal"/>
        <w:numPr>
          <w:ilvl w:val="0"/>
          <w:numId w:val="0"/>
        </w:numPr>
        <w:spacing w:lineRule="auto" w:line="240" w:beforeAutospacing="1" w:afterAutospacing="1"/>
        <w:outlineLvl w:val="2"/>
        <w:rPr>
          <w:rFonts w:ascii="Times New Roman" w:hAnsi="Times New Roman" w:eastAsia="Times New Roman" w:cs="Times New Roman"/>
          <w:b/>
          <w:b/>
          <w:bCs/>
          <w:sz w:val="28"/>
          <w:szCs w:val="28"/>
          <w:lang w:eastAsia="uk-UA"/>
        </w:rPr>
      </w:pPr>
      <w:r>
        <w:rPr>
          <w:rFonts w:eastAsia="Times New Roman" w:cs="Times New Roman" w:ascii="Times New Roman" w:hAnsi="Times New Roman"/>
          <w:b/>
          <w:bCs/>
          <w:sz w:val="28"/>
          <w:szCs w:val="28"/>
          <w:lang w:eastAsia="uk-UA"/>
        </w:rPr>
      </w:r>
    </w:p>
    <w:p>
      <w:pPr>
        <w:pStyle w:val="Normal"/>
        <w:numPr>
          <w:ilvl w:val="0"/>
          <w:numId w:val="0"/>
        </w:numPr>
        <w:spacing w:lineRule="auto" w:line="240" w:beforeAutospacing="1" w:afterAutospacing="1"/>
        <w:outlineLvl w:val="2"/>
        <w:rPr>
          <w:rFonts w:ascii="Times New Roman" w:hAnsi="Times New Roman" w:eastAsia="Times New Roman" w:cs="Times New Roman"/>
          <w:b/>
          <w:b/>
          <w:bCs/>
          <w:sz w:val="28"/>
          <w:szCs w:val="28"/>
          <w:lang w:eastAsia="uk-UA"/>
        </w:rPr>
      </w:pPr>
      <w:r>
        <w:rPr>
          <w:rFonts w:eastAsia="Times New Roman" w:cs="Times New Roman" w:ascii="Times New Roman" w:hAnsi="Times New Roman"/>
          <w:b/>
          <w:bCs/>
          <w:sz w:val="28"/>
          <w:szCs w:val="28"/>
          <w:lang w:eastAsia="uk-UA"/>
        </w:rPr>
        <w:t>Кримінальна відповідальність</w:t>
      </w:r>
    </w:p>
    <w:p>
      <w:pPr>
        <w:pStyle w:val="Normal"/>
        <w:spacing w:lineRule="auto" w:line="240" w:beforeAutospacing="1" w:afterAutospacing="1"/>
        <w:rPr>
          <w:rFonts w:ascii="Times New Roman" w:hAnsi="Times New Roman" w:eastAsia="Times New Roman" w:cs="Times New Roman"/>
          <w:sz w:val="28"/>
          <w:szCs w:val="28"/>
          <w:lang w:eastAsia="uk-UA"/>
        </w:rPr>
      </w:pPr>
      <w:r>
        <w:rPr>
          <w:rFonts w:eastAsia="Times New Roman" w:cs="Times New Roman" w:ascii="Times New Roman" w:hAnsi="Times New Roman"/>
          <w:sz w:val="28"/>
          <w:szCs w:val="28"/>
          <w:lang w:eastAsia="uk-UA"/>
        </w:rPr>
        <w:t xml:space="preserve">З настанням 16 річного віку до кривдника мають застосовуватися санкції </w:t>
      </w:r>
      <w:hyperlink r:id="rId8">
        <w:r>
          <w:rPr>
            <w:rFonts w:eastAsia="Times New Roman" w:cs="Times New Roman" w:ascii="Times New Roman" w:hAnsi="Times New Roman"/>
            <w:color w:val="0000FF"/>
            <w:sz w:val="28"/>
            <w:szCs w:val="28"/>
            <w:u w:val="single"/>
            <w:lang w:eastAsia="uk-UA"/>
          </w:rPr>
          <w:t>Кримінального кодексу України</w:t>
        </w:r>
      </w:hyperlink>
      <w:r>
        <w:rPr>
          <w:rFonts w:eastAsia="Times New Roman" w:cs="Times New Roman" w:ascii="Times New Roman" w:hAnsi="Times New Roman"/>
          <w:sz w:val="28"/>
          <w:szCs w:val="28"/>
          <w:lang w:eastAsia="uk-UA"/>
        </w:rPr>
        <w:t xml:space="preserve">, якщо в його діях є ознаки складу злочину. У випадках особливо жорстокого поводження кривдника з жертвою кримінальна відповідальність настає з 14 річного віку. </w:t>
      </w:r>
    </w:p>
    <w:p>
      <w:pPr>
        <w:pStyle w:val="Normal"/>
        <w:numPr>
          <w:ilvl w:val="0"/>
          <w:numId w:val="0"/>
        </w:numPr>
        <w:spacing w:lineRule="auto" w:line="240" w:beforeAutospacing="1" w:afterAutospacing="1"/>
        <w:outlineLvl w:val="1"/>
        <w:rPr>
          <w:rFonts w:ascii="Times New Roman" w:hAnsi="Times New Roman" w:eastAsia="Times New Roman" w:cs="Times New Roman"/>
          <w:b/>
          <w:b/>
          <w:bCs/>
          <w:sz w:val="28"/>
          <w:szCs w:val="28"/>
          <w:lang w:eastAsia="uk-UA"/>
        </w:rPr>
      </w:pPr>
      <w:r>
        <w:rPr>
          <w:rFonts w:eastAsia="Times New Roman" w:cs="Times New Roman" w:ascii="Times New Roman" w:hAnsi="Times New Roman"/>
          <w:b/>
          <w:bCs/>
          <w:sz w:val="28"/>
          <w:szCs w:val="28"/>
          <w:lang w:eastAsia="uk-UA"/>
        </w:rPr>
        <w:t>Судова практика</w:t>
      </w:r>
    </w:p>
    <w:p>
      <w:pPr>
        <w:pStyle w:val="Normal"/>
        <w:spacing w:lineRule="auto" w:line="240" w:beforeAutospacing="1" w:afterAutospacing="1"/>
        <w:rPr>
          <w:rFonts w:ascii="Times New Roman" w:hAnsi="Times New Roman" w:eastAsia="Times New Roman" w:cs="Times New Roman"/>
          <w:sz w:val="28"/>
          <w:szCs w:val="28"/>
          <w:lang w:eastAsia="uk-UA"/>
        </w:rPr>
      </w:pPr>
      <w:r>
        <w:rPr>
          <w:rFonts w:eastAsia="Times New Roman" w:cs="Times New Roman" w:ascii="Times New Roman" w:hAnsi="Times New Roman"/>
          <w:sz w:val="28"/>
          <w:szCs w:val="28"/>
          <w:lang w:eastAsia="uk-UA"/>
        </w:rPr>
        <w:t xml:space="preserve">Доказами вчинення або зазнання булінгу може бути відео класних занять, протокол про вчинення адміністративного правопорушення, звернення до закладу освіти, свідчення свідків події. За цей невеликий проміжок часу в Україні уже є деяка судова практика у справах про булінг. Так, істотно розкрите поняття булінгу в постанові Самарського районного суду м. Дніпропетровськ від 11 грудня 2019 року у справі </w:t>
      </w:r>
      <w:hyperlink r:id="rId9">
        <w:r>
          <w:rPr>
            <w:rFonts w:eastAsia="Times New Roman" w:cs="Times New Roman" w:ascii="Times New Roman" w:hAnsi="Times New Roman"/>
            <w:color w:val="0000FF"/>
            <w:sz w:val="28"/>
            <w:szCs w:val="28"/>
            <w:u w:val="single"/>
            <w:lang w:eastAsia="uk-UA"/>
          </w:rPr>
          <w:t>№ 206/5854/19:</w:t>
        </w:r>
      </w:hyperlink>
      <w:r>
        <w:rPr>
          <w:rFonts w:eastAsia="Times New Roman" w:cs="Times New Roman" w:ascii="Times New Roman" w:hAnsi="Times New Roman"/>
          <w:sz w:val="28"/>
          <w:szCs w:val="28"/>
          <w:lang w:eastAsia="uk-UA"/>
        </w:rPr>
        <w:t xml:space="preserve"> "Існують різні підходи до визначення поняття «булінг», зокрема, визначають булінг як довготривалий процес усвідомленого жорстокого поводження, фізичного або психічного, з боку індивіда або групи по відношенню до іншого індивіда, який не здатен себе захистити в даній ситуації, або умисну, систематично повторювану та агресивну поведінку, що включає нерівність соціальної влади або фізичної сили, або як соціальну систему, яка включає переслідувача, жертву, а також сторонніх спостерігачів. Основною характеристикою булінгу є емоційне приниження, образа почуттів людини, висловлювання принизливих оцінок щодо іншої людини, що призводить до виключення її з групи. Ознаки булінгу, зокрема, це - емоційне приниження, що включає вербальні і невербальні способи вираження; продовження емоційно образливої і принизливої поведінки впродовж тривалого періоду; непривітна і недовірлива поведінка; втручання у приватне життя людини; погіршення психологічного і фізичного стану людини, на яку спрямована агресія; намір завдати шкоду іншій людині, що дозволяє чи сприяє, щоб ця людина пережила травмуючі події, та інше. Всі дії, які утворюють булінг, попри їх різноманіття, мають спільні риси: 1) дисбаланс влади, тобто кривдник та жертва обов`язково різні за соціальним статусом, фізичною чи психологічною адаптованістю до середовища, тощо; 2) намір нашкодити, тобто кривдник навмисно викликає емоційний або фізичний біль у потерпілого, насолоджується спостерігаючи; 3) погроза подальшої агресії, тобто кривдник і жертва розуміють, що це не перший і не останній випадок знущання. Тобто, істотними ознаками булінгу є системність такого цькування та чітке розмежування ролей." </w:t>
      </w:r>
    </w:p>
    <w:p>
      <w:pPr>
        <w:pStyle w:val="Normal"/>
        <w:spacing w:before="0" w:after="160"/>
        <w:jc w:val="center"/>
        <w:rPr>
          <w:rFonts w:ascii="Times New Roman" w:hAnsi="Times New Roman" w:cs="Times New Roman"/>
          <w:color w:val="FF0000"/>
          <w:sz w:val="28"/>
          <w:szCs w:val="28"/>
        </w:rPr>
      </w:pPr>
      <w:r>
        <w:rPr/>
      </w:r>
    </w:p>
    <w:sectPr>
      <w:type w:val="nextPage"/>
      <w:pgSz w:w="11906" w:h="16838"/>
      <w:pgMar w:left="1417" w:right="850" w:header="0" w:top="850" w:footer="0" w:bottom="850" w:gutter="0"/>
      <w:pgNumType w:fmt="decimal"/>
      <w:formProt w:val="false"/>
      <w:textDirection w:val="lrTb"/>
      <w:docGrid w:type="default" w:linePitch="360" w:charSpace="4096"/>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cc"/>
    <w:family w:val="roman"/>
    <w:pitch w:val="variable"/>
  </w:font>
  <w:font w:name="Calibri">
    <w:charset w:val="cc"/>
    <w:family w:val="roman"/>
    <w:pitch w:val="variable"/>
  </w:font>
  <w:font w:name="Calibri Light">
    <w:charset w:val="cc"/>
    <w:family w:val="roman"/>
    <w:pitch w:val="variable"/>
  </w:font>
  <w:font w:name="Times New Roman">
    <w:charset w:val="cc"/>
    <w:family w:val="roman"/>
    <w:pitch w:val="variable"/>
  </w:font>
  <w:font w:name="Liberation Sans">
    <w:altName w:val="Arial"/>
    <w:charset w:val="cc"/>
    <w:family w:val="swiss"/>
    <w:pitch w:val="variable"/>
  </w:font>
  <w:font w:name="Courier New">
    <w:charset w:val="01"/>
    <w:family w:val="modern"/>
    <w:pitch w:val="fixed"/>
  </w:font>
  <w:font w:name="Wingdings">
    <w:charset w:val="02"/>
    <w:family w:val="auto"/>
    <w:pitch w:val="variable"/>
  </w:font>
</w:fonts>
</file>

<file path=word/numbering.xml><?xml version="1.0" encoding="utf-8"?>
<w:numbering xmlns:w="http://schemas.openxmlformats.org/wordprocessingml/2006/main" xmlns:o="urn:schemas-microsoft-com:office:office" xmlns:r="http://schemas.openxmlformats.org/officeDocument/2006/relationships" xmlns:v="urn:schemas-microsoft-com:vml" xmlns:mc="http://schemas.openxmlformats.org/markup-compatibility/2006" xmlns:w14="http://schemas.microsoft.com/office/word/2010/wordml" mc:Ignorable="w14">
  <w:abstractNum w:abstractNumId="1">
    <w:lvl w:ilvl="0">
      <w:start w:val="1"/>
      <w:numFmt w:val="bullet"/>
      <w:lvlText w:val=""/>
      <w:lvlJc w:val="left"/>
      <w:pPr>
        <w:tabs>
          <w:tab w:val="num" w:pos="720"/>
        </w:tabs>
        <w:ind w:left="720" w:hanging="360"/>
      </w:pPr>
      <w:rPr>
        <w:rFonts w:ascii="Symbol" w:hAnsi="Symbol" w:cs="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Wingdings" w:hAnsi="Wingdings" w:cs="Wingdings" w:hint="default"/>
      </w:rPr>
    </w:lvl>
    <w:lvl w:ilvl="4">
      <w:start w:val="1"/>
      <w:numFmt w:val="bullet"/>
      <w:lvlText w:val=""/>
      <w:lvlJc w:val="left"/>
      <w:pPr>
        <w:tabs>
          <w:tab w:val="num" w:pos="3600"/>
        </w:tabs>
        <w:ind w:left="3600" w:hanging="360"/>
      </w:pPr>
      <w:rPr>
        <w:rFonts w:ascii="Wingdings" w:hAnsi="Wingdings" w:cs="Wingdings"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Wingdings" w:hAnsi="Wingdings" w:cs="Wingdings" w:hint="default"/>
      </w:rPr>
    </w:lvl>
    <w:lvl w:ilvl="7">
      <w:start w:val="1"/>
      <w:numFmt w:val="bullet"/>
      <w:lvlText w:val=""/>
      <w:lvlJc w:val="left"/>
      <w:pPr>
        <w:tabs>
          <w:tab w:val="num" w:pos="5760"/>
        </w:tabs>
        <w:ind w:left="5760" w:hanging="360"/>
      </w:pPr>
      <w:rPr>
        <w:rFonts w:ascii="Wingdings" w:hAnsi="Wingdings" w:cs="Wingdings"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2">
    <w:lvl w:ilvl="0">
      <w:start w:val="1"/>
      <w:numFmt w:val="bullet"/>
      <w:lvlText w:val=""/>
      <w:lvlJc w:val="left"/>
      <w:pPr>
        <w:tabs>
          <w:tab w:val="num" w:pos="720"/>
        </w:tabs>
        <w:ind w:left="720" w:hanging="360"/>
      </w:pPr>
      <w:rPr>
        <w:rFonts w:ascii="Symbol" w:hAnsi="Symbol" w:cs="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Wingdings" w:hAnsi="Wingdings" w:cs="Wingdings" w:hint="default"/>
      </w:rPr>
    </w:lvl>
    <w:lvl w:ilvl="4">
      <w:start w:val="1"/>
      <w:numFmt w:val="bullet"/>
      <w:lvlText w:val=""/>
      <w:lvlJc w:val="left"/>
      <w:pPr>
        <w:tabs>
          <w:tab w:val="num" w:pos="3600"/>
        </w:tabs>
        <w:ind w:left="3600" w:hanging="360"/>
      </w:pPr>
      <w:rPr>
        <w:rFonts w:ascii="Wingdings" w:hAnsi="Wingdings" w:cs="Wingdings"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Wingdings" w:hAnsi="Wingdings" w:cs="Wingdings" w:hint="default"/>
      </w:rPr>
    </w:lvl>
    <w:lvl w:ilvl="7">
      <w:start w:val="1"/>
      <w:numFmt w:val="bullet"/>
      <w:lvlText w:val=""/>
      <w:lvlJc w:val="left"/>
      <w:pPr>
        <w:tabs>
          <w:tab w:val="num" w:pos="5760"/>
        </w:tabs>
        <w:ind w:left="5760" w:hanging="360"/>
      </w:pPr>
      <w:rPr>
        <w:rFonts w:ascii="Wingdings" w:hAnsi="Wingdings" w:cs="Wingdings"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3">
    <w:lvl w:ilvl="0">
      <w:start w:val="1"/>
      <w:numFmt w:val="bullet"/>
      <w:lvlText w:val=""/>
      <w:lvlJc w:val="left"/>
      <w:pPr>
        <w:tabs>
          <w:tab w:val="num" w:pos="720"/>
        </w:tabs>
        <w:ind w:left="720" w:hanging="360"/>
      </w:pPr>
      <w:rPr>
        <w:rFonts w:ascii="Symbol" w:hAnsi="Symbol" w:cs="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Wingdings" w:hAnsi="Wingdings" w:cs="Wingdings" w:hint="default"/>
      </w:rPr>
    </w:lvl>
    <w:lvl w:ilvl="4">
      <w:start w:val="1"/>
      <w:numFmt w:val="bullet"/>
      <w:lvlText w:val=""/>
      <w:lvlJc w:val="left"/>
      <w:pPr>
        <w:tabs>
          <w:tab w:val="num" w:pos="3600"/>
        </w:tabs>
        <w:ind w:left="3600" w:hanging="360"/>
      </w:pPr>
      <w:rPr>
        <w:rFonts w:ascii="Wingdings" w:hAnsi="Wingdings" w:cs="Wingdings"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Wingdings" w:hAnsi="Wingdings" w:cs="Wingdings" w:hint="default"/>
      </w:rPr>
    </w:lvl>
    <w:lvl w:ilvl="7">
      <w:start w:val="1"/>
      <w:numFmt w:val="bullet"/>
      <w:lvlText w:val=""/>
      <w:lvlJc w:val="left"/>
      <w:pPr>
        <w:tabs>
          <w:tab w:val="num" w:pos="5760"/>
        </w:tabs>
        <w:ind w:left="5760" w:hanging="360"/>
      </w:pPr>
      <w:rPr>
        <w:rFonts w:ascii="Wingdings" w:hAnsi="Wingdings" w:cs="Wingdings"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4">
    <w:lvl w:ilvl="0">
      <w:start w:val="1"/>
      <w:numFmt w:val="bullet"/>
      <w:lvlText w:val=""/>
      <w:lvlJc w:val="left"/>
      <w:pPr>
        <w:tabs>
          <w:tab w:val="num" w:pos="720"/>
        </w:tabs>
        <w:ind w:left="720" w:hanging="360"/>
      </w:pPr>
      <w:rPr>
        <w:rFonts w:ascii="Symbol" w:hAnsi="Symbol" w:cs="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Wingdings" w:hAnsi="Wingdings" w:cs="Wingdings" w:hint="default"/>
      </w:rPr>
    </w:lvl>
    <w:lvl w:ilvl="4">
      <w:start w:val="1"/>
      <w:numFmt w:val="bullet"/>
      <w:lvlText w:val=""/>
      <w:lvlJc w:val="left"/>
      <w:pPr>
        <w:tabs>
          <w:tab w:val="num" w:pos="3600"/>
        </w:tabs>
        <w:ind w:left="3600" w:hanging="360"/>
      </w:pPr>
      <w:rPr>
        <w:rFonts w:ascii="Wingdings" w:hAnsi="Wingdings" w:cs="Wingdings"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Wingdings" w:hAnsi="Wingdings" w:cs="Wingdings" w:hint="default"/>
      </w:rPr>
    </w:lvl>
    <w:lvl w:ilvl="7">
      <w:start w:val="1"/>
      <w:numFmt w:val="bullet"/>
      <w:lvlText w:val=""/>
      <w:lvlJc w:val="left"/>
      <w:pPr>
        <w:tabs>
          <w:tab w:val="num" w:pos="5760"/>
        </w:tabs>
        <w:ind w:left="5760" w:hanging="360"/>
      </w:pPr>
      <w:rPr>
        <w:rFonts w:ascii="Wingdings" w:hAnsi="Wingdings" w:cs="Wingdings"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5">
    <w:lvl w:ilvl="0">
      <w:start w:val="1"/>
      <w:numFmt w:val="bullet"/>
      <w:lvlText w:val=""/>
      <w:lvlJc w:val="left"/>
      <w:pPr>
        <w:tabs>
          <w:tab w:val="num" w:pos="720"/>
        </w:tabs>
        <w:ind w:left="720" w:hanging="360"/>
      </w:pPr>
      <w:rPr>
        <w:rFonts w:ascii="Symbol" w:hAnsi="Symbol" w:cs="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Wingdings" w:hAnsi="Wingdings" w:cs="Wingdings" w:hint="default"/>
      </w:rPr>
    </w:lvl>
    <w:lvl w:ilvl="4">
      <w:start w:val="1"/>
      <w:numFmt w:val="bullet"/>
      <w:lvlText w:val=""/>
      <w:lvlJc w:val="left"/>
      <w:pPr>
        <w:tabs>
          <w:tab w:val="num" w:pos="3600"/>
        </w:tabs>
        <w:ind w:left="3600" w:hanging="360"/>
      </w:pPr>
      <w:rPr>
        <w:rFonts w:ascii="Wingdings" w:hAnsi="Wingdings" w:cs="Wingdings"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Wingdings" w:hAnsi="Wingdings" w:cs="Wingdings" w:hint="default"/>
      </w:rPr>
    </w:lvl>
    <w:lvl w:ilvl="7">
      <w:start w:val="1"/>
      <w:numFmt w:val="bullet"/>
      <w:lvlText w:val=""/>
      <w:lvlJc w:val="left"/>
      <w:pPr>
        <w:tabs>
          <w:tab w:val="num" w:pos="5760"/>
        </w:tabs>
        <w:ind w:left="5760" w:hanging="360"/>
      </w:pPr>
      <w:rPr>
        <w:rFonts w:ascii="Wingdings" w:hAnsi="Wingdings" w:cs="Wingdings"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6">
    <w:lvl w:ilvl="0">
      <w:start w:val="1"/>
      <w:numFmt w:val="bullet"/>
      <w:lvlText w:val=""/>
      <w:lvlJc w:val="left"/>
      <w:pPr>
        <w:tabs>
          <w:tab w:val="num" w:pos="720"/>
        </w:tabs>
        <w:ind w:left="720" w:hanging="360"/>
      </w:pPr>
      <w:rPr>
        <w:rFonts w:ascii="Symbol" w:hAnsi="Symbol" w:cs="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Wingdings" w:hAnsi="Wingdings" w:cs="Wingdings" w:hint="default"/>
      </w:rPr>
    </w:lvl>
    <w:lvl w:ilvl="4">
      <w:start w:val="1"/>
      <w:numFmt w:val="bullet"/>
      <w:lvlText w:val=""/>
      <w:lvlJc w:val="left"/>
      <w:pPr>
        <w:tabs>
          <w:tab w:val="num" w:pos="3600"/>
        </w:tabs>
        <w:ind w:left="3600" w:hanging="360"/>
      </w:pPr>
      <w:rPr>
        <w:rFonts w:ascii="Wingdings" w:hAnsi="Wingdings" w:cs="Wingdings"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Wingdings" w:hAnsi="Wingdings" w:cs="Wingdings" w:hint="default"/>
      </w:rPr>
    </w:lvl>
    <w:lvl w:ilvl="7">
      <w:start w:val="1"/>
      <w:numFmt w:val="bullet"/>
      <w:lvlText w:val=""/>
      <w:lvlJc w:val="left"/>
      <w:pPr>
        <w:tabs>
          <w:tab w:val="num" w:pos="5760"/>
        </w:tabs>
        <w:ind w:left="5760" w:hanging="360"/>
      </w:pPr>
      <w:rPr>
        <w:rFonts w:ascii="Wingdings" w:hAnsi="Wingdings" w:cs="Wingdings"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7">
    <w:lvl w:ilvl="0">
      <w:start w:val="1"/>
      <w:numFmt w:val="bullet"/>
      <w:lvlText w:val=""/>
      <w:lvlJc w:val="left"/>
      <w:pPr>
        <w:tabs>
          <w:tab w:val="num" w:pos="720"/>
        </w:tabs>
        <w:ind w:left="720" w:hanging="360"/>
      </w:pPr>
      <w:rPr>
        <w:rFonts w:ascii="Symbol" w:hAnsi="Symbol" w:cs="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Wingdings" w:hAnsi="Wingdings" w:cs="Wingdings" w:hint="default"/>
      </w:rPr>
    </w:lvl>
    <w:lvl w:ilvl="4">
      <w:start w:val="1"/>
      <w:numFmt w:val="bullet"/>
      <w:lvlText w:val=""/>
      <w:lvlJc w:val="left"/>
      <w:pPr>
        <w:tabs>
          <w:tab w:val="num" w:pos="3600"/>
        </w:tabs>
        <w:ind w:left="3600" w:hanging="360"/>
      </w:pPr>
      <w:rPr>
        <w:rFonts w:ascii="Wingdings" w:hAnsi="Wingdings" w:cs="Wingdings"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Wingdings" w:hAnsi="Wingdings" w:cs="Wingdings" w:hint="default"/>
      </w:rPr>
    </w:lvl>
    <w:lvl w:ilvl="7">
      <w:start w:val="1"/>
      <w:numFmt w:val="bullet"/>
      <w:lvlText w:val=""/>
      <w:lvlJc w:val="left"/>
      <w:pPr>
        <w:tabs>
          <w:tab w:val="num" w:pos="5760"/>
        </w:tabs>
        <w:ind w:left="5760" w:hanging="360"/>
      </w:pPr>
      <w:rPr>
        <w:rFonts w:ascii="Wingdings" w:hAnsi="Wingdings" w:cs="Wingdings"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8">
    <w:lvl w:ilvl="0">
      <w:start w:val="1"/>
      <w:numFmt w:val="bullet"/>
      <w:lvlText w:val=""/>
      <w:lvlJc w:val="left"/>
      <w:pPr>
        <w:tabs>
          <w:tab w:val="num" w:pos="720"/>
        </w:tabs>
        <w:ind w:left="720" w:hanging="360"/>
      </w:pPr>
      <w:rPr>
        <w:rFonts w:ascii="Symbol" w:hAnsi="Symbol" w:cs="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Wingdings" w:hAnsi="Wingdings" w:cs="Wingdings" w:hint="default"/>
      </w:rPr>
    </w:lvl>
    <w:lvl w:ilvl="4">
      <w:start w:val="1"/>
      <w:numFmt w:val="bullet"/>
      <w:lvlText w:val=""/>
      <w:lvlJc w:val="left"/>
      <w:pPr>
        <w:tabs>
          <w:tab w:val="num" w:pos="3600"/>
        </w:tabs>
        <w:ind w:left="3600" w:hanging="360"/>
      </w:pPr>
      <w:rPr>
        <w:rFonts w:ascii="Wingdings" w:hAnsi="Wingdings" w:cs="Wingdings"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Wingdings" w:hAnsi="Wingdings" w:cs="Wingdings" w:hint="default"/>
      </w:rPr>
    </w:lvl>
    <w:lvl w:ilvl="7">
      <w:start w:val="1"/>
      <w:numFmt w:val="bullet"/>
      <w:lvlText w:val=""/>
      <w:lvlJc w:val="left"/>
      <w:pPr>
        <w:tabs>
          <w:tab w:val="num" w:pos="5760"/>
        </w:tabs>
        <w:ind w:left="5760" w:hanging="360"/>
      </w:pPr>
      <w:rPr>
        <w:rFonts w:ascii="Wingdings" w:hAnsi="Wingdings" w:cs="Wingdings"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9">
    <w:lvl w:ilvl="0">
      <w:start w:val="1"/>
      <w:numFmt w:val="none"/>
      <w:suff w:val="nothing"/>
      <w:lvlText w:val=""/>
      <w:lvlJc w:val="left"/>
      <w:pPr>
        <w:tabs>
          <w:tab w:val="num" w:pos="0"/>
        </w:tabs>
        <w:ind w:left="0" w:hanging="0"/>
      </w:pPr>
    </w:lvl>
    <w:lvl w:ilvl="1">
      <w:start w:val="1"/>
      <w:numFmt w:val="none"/>
      <w:suff w:val="nothing"/>
      <w:lvlText w:val=""/>
      <w:lvlJc w:val="left"/>
      <w:pPr>
        <w:tabs>
          <w:tab w:val="num" w:pos="0"/>
        </w:tabs>
        <w:ind w:left="0" w:hanging="0"/>
      </w:pPr>
    </w:lvl>
    <w:lvl w:ilvl="2">
      <w:start w:val="1"/>
      <w:numFmt w:val="none"/>
      <w:suff w:val="nothing"/>
      <w:lvlText w:val=""/>
      <w:lvlJc w:val="left"/>
      <w:pPr>
        <w:tabs>
          <w:tab w:val="num" w:pos="0"/>
        </w:tabs>
        <w:ind w:left="0" w:hanging="0"/>
      </w:pPr>
    </w:lvl>
    <w:lvl w:ilvl="3">
      <w:start w:val="1"/>
      <w:numFmt w:val="none"/>
      <w:suff w:val="nothing"/>
      <w:lvlText w:val=""/>
      <w:lvlJc w:val="left"/>
      <w:pPr>
        <w:tabs>
          <w:tab w:val="num" w:pos="0"/>
        </w:tabs>
        <w:ind w:left="0" w:hanging="0"/>
      </w:pPr>
    </w:lvl>
    <w:lvl w:ilvl="4">
      <w:start w:val="1"/>
      <w:numFmt w:val="none"/>
      <w:suff w:val="nothing"/>
      <w:lvlText w:val=""/>
      <w:lvlJc w:val="left"/>
      <w:pPr>
        <w:tabs>
          <w:tab w:val="num" w:pos="0"/>
        </w:tabs>
        <w:ind w:left="0" w:hanging="0"/>
      </w:pPr>
    </w:lvl>
    <w:lvl w:ilvl="5">
      <w:start w:val="1"/>
      <w:numFmt w:val="none"/>
      <w:suff w:val="nothing"/>
      <w:lvlText w:val=""/>
      <w:lvlJc w:val="left"/>
      <w:pPr>
        <w:tabs>
          <w:tab w:val="num" w:pos="0"/>
        </w:tabs>
        <w:ind w:left="0" w:hanging="0"/>
      </w:pPr>
    </w:lvl>
    <w:lvl w:ilvl="6">
      <w:start w:val="1"/>
      <w:numFmt w:val="none"/>
      <w:suff w:val="nothing"/>
      <w:lvlText w:val=""/>
      <w:lvlJc w:val="left"/>
      <w:pPr>
        <w:tabs>
          <w:tab w:val="num" w:pos="0"/>
        </w:tabs>
        <w:ind w:left="0" w:hanging="0"/>
      </w:pPr>
    </w:lvl>
    <w:lvl w:ilvl="7">
      <w:start w:val="1"/>
      <w:numFmt w:val="none"/>
      <w:suff w:val="nothing"/>
      <w:lvlText w:val=""/>
      <w:lvlJc w:val="left"/>
      <w:pPr>
        <w:tabs>
          <w:tab w:val="num" w:pos="0"/>
        </w:tabs>
        <w:ind w:left="0" w:hanging="0"/>
      </w:pPr>
    </w:lvl>
    <w:lvl w:ilvl="8">
      <w:start w:val="1"/>
      <w:numFmt w:val="none"/>
      <w:suff w:val="nothing"/>
      <w:lvlText w:val=""/>
      <w:lvlJc w:val="left"/>
      <w:pPr>
        <w:tabs>
          <w:tab w:val="num" w:pos="0"/>
        </w:tabs>
        <w:ind w:left="0" w:hanging="0"/>
      </w:pPr>
    </w:lvl>
  </w:abstractNum>
  <w:num w:numId="1">
    <w:abstractNumId w:val="1"/>
  </w:num>
  <w:num w:numId="2">
    <w:abstractNumId w:val="2"/>
  </w:num>
  <w:num w:numId="3">
    <w:abstractNumId w:val="3"/>
  </w:num>
  <w:num w:numId="4">
    <w:abstractNumId w:val="4"/>
  </w:num>
  <w:num w:numId="5">
    <w:abstractNumId w:val="5"/>
  </w:num>
  <w:num w:numId="6">
    <w:abstractNumId w:val="6"/>
  </w:num>
  <w:num w:numId="7">
    <w:abstractNumId w:val="7"/>
  </w:num>
  <w:num w:numId="8">
    <w:abstractNumId w:val="8"/>
  </w:num>
  <w:num w:numId="9">
    <w:abstractNumId w:val="9"/>
  </w:num>
</w:numbering>
</file>

<file path=word/settings.xml><?xml version="1.0" encoding="utf-8"?>
<w:settings xmlns:w="http://schemas.openxmlformats.org/wordprocessingml/2006/main">
  <w:zoom w:percent="100"/>
  <w:defaultTabStop w:val="708"/>
  <w:autoHyphenation w:val="true"/>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hyphenationZone w:val="425"/>
  <w:themeFontLang w:val="uk-UA"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Calibri" w:hAnsi="Calibri" w:eastAsia="Calibri" w:cs="" w:asciiTheme="minorHAnsi" w:cstheme="minorBidi" w:eastAsiaTheme="minorHAnsi" w:hAnsiTheme="minorHAnsi"/>
        <w:sz w:val="22"/>
        <w:szCs w:val="22"/>
        <w:lang w:val="uk-UA" w:eastAsia="en-US" w:bidi="ar-SA"/>
      </w:rPr>
    </w:rPrDefault>
    <w:pPrDefault>
      <w:pPr>
        <w:suppressAutoHyphens w:val="true"/>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pPr>
      <w:widowControl/>
      <w:bidi w:val="0"/>
      <w:spacing w:lineRule="auto" w:line="259" w:before="0" w:after="160"/>
      <w:jc w:val="left"/>
    </w:pPr>
    <w:rPr>
      <w:rFonts w:ascii="Calibri" w:hAnsi="Calibri" w:eastAsia="Calibri" w:cs="" w:asciiTheme="minorHAnsi" w:cstheme="minorBidi" w:eastAsiaTheme="minorHAnsi" w:hAnsiTheme="minorHAnsi"/>
      <w:color w:val="auto"/>
      <w:kern w:val="0"/>
      <w:sz w:val="22"/>
      <w:szCs w:val="22"/>
      <w:lang w:val="uk-UA" w:eastAsia="en-US" w:bidi="ar-SA"/>
    </w:rPr>
  </w:style>
  <w:style w:type="paragraph" w:styleId="1">
    <w:name w:val="Heading 1"/>
    <w:basedOn w:val="Normal"/>
    <w:next w:val="Normal"/>
    <w:link w:val="10"/>
    <w:uiPriority w:val="9"/>
    <w:qFormat/>
    <w:rsid w:val="005c34f7"/>
    <w:pPr>
      <w:keepNext w:val="true"/>
      <w:keepLines/>
      <w:spacing w:before="240" w:after="0"/>
      <w:outlineLvl w:val="0"/>
    </w:pPr>
    <w:rPr>
      <w:rFonts w:ascii="Calibri Light" w:hAnsi="Calibri Light" w:eastAsia="" w:cs="" w:asciiTheme="majorHAnsi" w:cstheme="majorBidi" w:eastAsiaTheme="majorEastAsia" w:hAnsiTheme="majorHAnsi"/>
      <w:color w:val="2E74B5" w:themeColor="accent1" w:themeShade="bf"/>
      <w:sz w:val="32"/>
      <w:szCs w:val="32"/>
    </w:rPr>
  </w:style>
  <w:style w:type="paragraph" w:styleId="2">
    <w:name w:val="Heading 2"/>
    <w:basedOn w:val="Normal"/>
    <w:link w:val="20"/>
    <w:uiPriority w:val="9"/>
    <w:qFormat/>
    <w:rsid w:val="00d46786"/>
    <w:pPr>
      <w:spacing w:lineRule="auto" w:line="240" w:beforeAutospacing="1" w:afterAutospacing="1"/>
      <w:outlineLvl w:val="1"/>
    </w:pPr>
    <w:rPr>
      <w:rFonts w:ascii="Times New Roman" w:hAnsi="Times New Roman" w:eastAsia="Times New Roman" w:cs="Times New Roman"/>
      <w:b/>
      <w:bCs/>
      <w:sz w:val="36"/>
      <w:szCs w:val="36"/>
      <w:lang w:eastAsia="uk-UA"/>
    </w:rPr>
  </w:style>
  <w:style w:type="paragraph" w:styleId="3">
    <w:name w:val="Heading 3"/>
    <w:basedOn w:val="Normal"/>
    <w:link w:val="30"/>
    <w:uiPriority w:val="9"/>
    <w:qFormat/>
    <w:rsid w:val="00d46786"/>
    <w:pPr>
      <w:spacing w:lineRule="auto" w:line="240" w:beforeAutospacing="1" w:afterAutospacing="1"/>
      <w:outlineLvl w:val="2"/>
    </w:pPr>
    <w:rPr>
      <w:rFonts w:ascii="Times New Roman" w:hAnsi="Times New Roman" w:eastAsia="Times New Roman" w:cs="Times New Roman"/>
      <w:b/>
      <w:bCs/>
      <w:sz w:val="27"/>
      <w:szCs w:val="27"/>
      <w:lang w:eastAsia="uk-UA"/>
    </w:rPr>
  </w:style>
  <w:style w:type="character" w:styleId="DefaultParagraphFont" w:default="1">
    <w:name w:val="Default Paragraph Font"/>
    <w:uiPriority w:val="1"/>
    <w:semiHidden/>
    <w:unhideWhenUsed/>
    <w:qFormat/>
    <w:rPr/>
  </w:style>
  <w:style w:type="character" w:styleId="21" w:customStyle="1">
    <w:name w:val="Заголовок 2 Знак"/>
    <w:basedOn w:val="DefaultParagraphFont"/>
    <w:link w:val="2"/>
    <w:uiPriority w:val="9"/>
    <w:qFormat/>
    <w:rsid w:val="00d46786"/>
    <w:rPr>
      <w:rFonts w:ascii="Times New Roman" w:hAnsi="Times New Roman" w:eastAsia="Times New Roman" w:cs="Times New Roman"/>
      <w:b/>
      <w:bCs/>
      <w:sz w:val="36"/>
      <w:szCs w:val="36"/>
      <w:lang w:eastAsia="uk-UA"/>
    </w:rPr>
  </w:style>
  <w:style w:type="character" w:styleId="31" w:customStyle="1">
    <w:name w:val="Заголовок 3 Знак"/>
    <w:basedOn w:val="DefaultParagraphFont"/>
    <w:link w:val="3"/>
    <w:uiPriority w:val="9"/>
    <w:qFormat/>
    <w:rsid w:val="00d46786"/>
    <w:rPr>
      <w:rFonts w:ascii="Times New Roman" w:hAnsi="Times New Roman" w:eastAsia="Times New Roman" w:cs="Times New Roman"/>
      <w:b/>
      <w:bCs/>
      <w:sz w:val="27"/>
      <w:szCs w:val="27"/>
      <w:lang w:eastAsia="uk-UA"/>
    </w:rPr>
  </w:style>
  <w:style w:type="character" w:styleId="Mwheadline" w:customStyle="1">
    <w:name w:val="mw-headline"/>
    <w:basedOn w:val="DefaultParagraphFont"/>
    <w:qFormat/>
    <w:rsid w:val="00d46786"/>
    <w:rPr/>
  </w:style>
  <w:style w:type="character" w:styleId="Style11">
    <w:name w:val="Гіперпосилання"/>
    <w:basedOn w:val="DefaultParagraphFont"/>
    <w:uiPriority w:val="99"/>
    <w:semiHidden/>
    <w:unhideWhenUsed/>
    <w:rsid w:val="00d46786"/>
    <w:rPr>
      <w:color w:val="0000FF"/>
      <w:u w:val="single"/>
    </w:rPr>
  </w:style>
  <w:style w:type="character" w:styleId="11" w:customStyle="1">
    <w:name w:val="Заголовок 1 Знак"/>
    <w:basedOn w:val="DefaultParagraphFont"/>
    <w:link w:val="1"/>
    <w:uiPriority w:val="9"/>
    <w:qFormat/>
    <w:rsid w:val="005c34f7"/>
    <w:rPr>
      <w:rFonts w:ascii="Calibri Light" w:hAnsi="Calibri Light" w:eastAsia="" w:cs="" w:asciiTheme="majorHAnsi" w:cstheme="majorBidi" w:eastAsiaTheme="majorEastAsia" w:hAnsiTheme="majorHAnsi"/>
      <w:color w:val="2E74B5" w:themeColor="accent1" w:themeShade="bf"/>
      <w:sz w:val="32"/>
      <w:szCs w:val="32"/>
    </w:rPr>
  </w:style>
  <w:style w:type="paragraph" w:styleId="Style12">
    <w:name w:val="Заголовок"/>
    <w:basedOn w:val="Normal"/>
    <w:next w:val="Style13"/>
    <w:qFormat/>
    <w:pPr>
      <w:keepNext w:val="true"/>
      <w:spacing w:before="240" w:after="120"/>
    </w:pPr>
    <w:rPr>
      <w:rFonts w:ascii="Liberation Sans" w:hAnsi="Liberation Sans" w:eastAsia="Microsoft YaHei" w:cs="Lucida Sans"/>
      <w:sz w:val="28"/>
      <w:szCs w:val="28"/>
    </w:rPr>
  </w:style>
  <w:style w:type="paragraph" w:styleId="Style13">
    <w:name w:val="Body Text"/>
    <w:basedOn w:val="Normal"/>
    <w:pPr>
      <w:spacing w:lineRule="auto" w:line="276" w:before="0" w:after="140"/>
    </w:pPr>
    <w:rPr/>
  </w:style>
  <w:style w:type="paragraph" w:styleId="Style14">
    <w:name w:val="List"/>
    <w:basedOn w:val="Style13"/>
    <w:pPr/>
    <w:rPr>
      <w:rFonts w:cs="Lucida Sans"/>
    </w:rPr>
  </w:style>
  <w:style w:type="paragraph" w:styleId="Style15">
    <w:name w:val="Caption"/>
    <w:basedOn w:val="Normal"/>
    <w:qFormat/>
    <w:pPr>
      <w:suppressLineNumbers/>
      <w:spacing w:before="120" w:after="120"/>
    </w:pPr>
    <w:rPr>
      <w:rFonts w:cs="Lucida Sans"/>
      <w:i/>
      <w:iCs/>
      <w:sz w:val="24"/>
      <w:szCs w:val="24"/>
    </w:rPr>
  </w:style>
  <w:style w:type="paragraph" w:styleId="Style16">
    <w:name w:val="Покажчик"/>
    <w:basedOn w:val="Normal"/>
    <w:qFormat/>
    <w:pPr>
      <w:suppressLineNumbers/>
    </w:pPr>
    <w:rPr>
      <w:rFonts w:cs="Lucida Sans"/>
    </w:rPr>
  </w:style>
  <w:style w:type="paragraph" w:styleId="NormalWeb">
    <w:name w:val="Normal (Web)"/>
    <w:basedOn w:val="Normal"/>
    <w:uiPriority w:val="99"/>
    <w:semiHidden/>
    <w:unhideWhenUsed/>
    <w:qFormat/>
    <w:rsid w:val="00d46786"/>
    <w:pPr>
      <w:spacing w:lineRule="auto" w:line="240" w:beforeAutospacing="1" w:afterAutospacing="1"/>
    </w:pPr>
    <w:rPr>
      <w:rFonts w:ascii="Times New Roman" w:hAnsi="Times New Roman" w:eastAsia="Times New Roman" w:cs="Times New Roman"/>
      <w:sz w:val="24"/>
      <w:szCs w:val="24"/>
      <w:lang w:eastAsia="uk-UA"/>
    </w:rPr>
  </w:style>
  <w:style w:type="numbering" w:styleId="NoList" w:default="1">
    <w:name w:val="No List"/>
    <w:uiPriority w:val="99"/>
    <w:semiHidden/>
    <w:unhideWhenUsed/>
    <w:qFormat/>
  </w:style>
  <w:style w:type="table" w:default="1" w:styleId="a1">
    <w:name w:val="Normal Table"/>
    <w:uiPriority w:val="99"/>
    <w:semiHidden/>
    <w:unhideWhenUsed/>
    <w:tblPr>
      <w:tblCellMar>
        <w:top w:w="0" w:type="dxa"/>
        <w:left w:w="108" w:type="dxa"/>
        <w:bottom w:w="0" w:type="dxa"/>
        <w:right w:w="108" w:type="dxa"/>
      </w:tblCellMar>
    </w:tbl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zakon0.rada.gov.ua/laws/show/995_021" TargetMode="External"/><Relationship Id="rId3" Type="http://schemas.openxmlformats.org/officeDocument/2006/relationships/hyperlink" Target="http://zakon0.rada.gov.ua/laws/show/254&#1082;/96-&#1074;&#1088;" TargetMode="External"/><Relationship Id="rId4" Type="http://schemas.openxmlformats.org/officeDocument/2006/relationships/hyperlink" Target="https://zakon0.rada.gov.ua/laws/show/2145-19" TargetMode="External"/><Relationship Id="rId5" Type="http://schemas.openxmlformats.org/officeDocument/2006/relationships/hyperlink" Target="https://zakon.rada.gov.ua/laws/show/z0111-20" TargetMode="External"/><Relationship Id="rId6" Type="http://schemas.openxmlformats.org/officeDocument/2006/relationships/hyperlink" Target="http://zakon0.rada.gov.ua/laws/show/2145-19" TargetMode="External"/><Relationship Id="rId7" Type="http://schemas.openxmlformats.org/officeDocument/2006/relationships/hyperlink" Target="https://zakon.rada.gov.ua/laws/show/80731-10" TargetMode="External"/><Relationship Id="rId8" Type="http://schemas.openxmlformats.org/officeDocument/2006/relationships/hyperlink" Target="http://zakon0.rada.gov.ua/laws/show/2341-14" TargetMode="External"/><Relationship Id="rId9" Type="http://schemas.openxmlformats.org/officeDocument/2006/relationships/hyperlink" Target="http://reyestr.court.gov.ua/Review/86252897" TargetMode="External"/><Relationship Id="rId10" Type="http://schemas.openxmlformats.org/officeDocument/2006/relationships/numbering" Target="numbering.xml"/><Relationship Id="rId11" Type="http://schemas.openxmlformats.org/officeDocument/2006/relationships/fontTable" Target="fontTable.xml"/><Relationship Id="rId12" Type="http://schemas.openxmlformats.org/officeDocument/2006/relationships/settings" Target="settings.xml"/><Relationship Id="rId13" Type="http://schemas.openxmlformats.org/officeDocument/2006/relationships/theme" Target="theme/theme1.xml"/>
</Relationships>
</file>

<file path=word/theme/theme1.xml><?xml version="1.0" encoding="utf-8"?>
<a:theme xmlns:a="http://schemas.openxmlformats.org/drawingml/2006/main" name="Тема Office">
  <a:themeElements>
    <a:clrScheme name="Офіс">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Офіс">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Офіс">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TotalTime>
  <Application>LibreOffice/7.0.4.2$Windows_X86_64 LibreOffice_project/dcf040e67528d9187c66b2379df5ea4407429775</Application>
  <AppVersion>15.0000</AppVersion>
  <Pages>7</Pages>
  <Words>1954</Words>
  <Characters>13163</Characters>
  <CharactersWithSpaces>14995</CharactersWithSpaces>
  <Paragraphs>96</Paragraphs>
  <Company>diakov.net</Compan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2021-12-20T12:37:00Z</dcterms:created>
  <dc:creator>RePack by Diakov</dc:creator>
  <dc:description/>
  <dc:language>uk-UA</dc:language>
  <cp:lastModifiedBy/>
  <dcterms:modified xsi:type="dcterms:W3CDTF">2022-08-29T23:50:43Z</dcterms:modified>
  <cp:revision>6</cp:revision>
  <dc:subject/>
  <dc:title/>
</cp:coreProperties>
</file>

<file path=docProps/custom.xml><?xml version="1.0" encoding="utf-8"?>
<Properties xmlns="http://schemas.openxmlformats.org/officeDocument/2006/custom-properties" xmlns:vt="http://schemas.openxmlformats.org/officeDocument/2006/docPropsVTypes"/>
</file>