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6A" w:rsidRPr="00B14341" w:rsidRDefault="00A3686A" w:rsidP="0026498D">
      <w:pPr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28"/>
          <w:lang w:val="uk-UA"/>
        </w:rPr>
      </w:pPr>
      <w:proofErr w:type="spellStart"/>
      <w:r w:rsidRPr="00B14341">
        <w:rPr>
          <w:rFonts w:ascii="Times New Roman" w:eastAsia="Times New Roman" w:hAnsi="Times New Roman" w:cs="Times New Roman"/>
          <w:kern w:val="36"/>
          <w:sz w:val="72"/>
          <w:szCs w:val="28"/>
        </w:rPr>
        <w:t>Захист</w:t>
      </w:r>
      <w:proofErr w:type="spellEnd"/>
      <w:r w:rsidRPr="00B14341">
        <w:rPr>
          <w:rFonts w:ascii="Times New Roman" w:eastAsia="Times New Roman" w:hAnsi="Times New Roman" w:cs="Times New Roman"/>
          <w:kern w:val="36"/>
          <w:sz w:val="72"/>
          <w:szCs w:val="28"/>
        </w:rPr>
        <w:t xml:space="preserve"> прав </w:t>
      </w:r>
      <w:proofErr w:type="spellStart"/>
      <w:r w:rsidRPr="00B14341">
        <w:rPr>
          <w:rFonts w:ascii="Times New Roman" w:eastAsia="Times New Roman" w:hAnsi="Times New Roman" w:cs="Times New Roman"/>
          <w:kern w:val="36"/>
          <w:sz w:val="72"/>
          <w:szCs w:val="28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kern w:val="36"/>
          <w:sz w:val="72"/>
          <w:szCs w:val="28"/>
        </w:rPr>
        <w:t xml:space="preserve"> в </w:t>
      </w:r>
      <w:proofErr w:type="spellStart"/>
      <w:r w:rsidRPr="00B14341">
        <w:rPr>
          <w:rFonts w:ascii="Times New Roman" w:eastAsia="Times New Roman" w:hAnsi="Times New Roman" w:cs="Times New Roman"/>
          <w:kern w:val="36"/>
          <w:sz w:val="72"/>
          <w:szCs w:val="28"/>
        </w:rPr>
        <w:t>Україні</w:t>
      </w:r>
      <w:proofErr w:type="spellEnd"/>
    </w:p>
    <w:p w:rsidR="00A3686A" w:rsidRPr="00B14341" w:rsidRDefault="00A3686A" w:rsidP="0026498D">
      <w:pPr>
        <w:spacing w:before="450" w:after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Кожен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член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суспільства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має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права.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Оскільки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дитина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є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повноцінним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членом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суспільства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вона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також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має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свої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права,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деякі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особливості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реалізації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яких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обумовлені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виключно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тим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фактом,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її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фізична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розумова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незрілість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потребує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спеціальної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охорони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і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піклування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включаючи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належний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правовий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захист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Україна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у 1991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році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приєдналася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до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Конвенції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про права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яка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була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прийнята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20 листопада 1989 року і таким чином взяла на себе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зобов’язання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впроваджувати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національному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рівні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забезпечення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захист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прав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 те,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які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права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має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дитина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консультують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фахівці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Регіонального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центру з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надання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безоплатної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вторинної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правової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допомоги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у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Полтавській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області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законодавством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України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визначені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низкою нормативно-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правових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спрямовані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реалізацію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нашому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суспільстві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 першу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чергу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слід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зупинитися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Конвенції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ООН про права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містить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ім’я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набуття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громадянства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піклування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боку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збереження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своєї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індивідуальності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право бути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заслуханою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ході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будь-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якого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стосується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право на свободу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совісті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релігії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право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сімейне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недоторканість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житла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таємницю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кореспонденції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користуватися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найдосконалішими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послугами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охорони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здоров’я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благами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рівень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відпочинок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викрадень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продажу,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експлуатації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психічного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військових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діях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право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вжиття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державою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всіх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сприяння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фізичному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психічному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відновленню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соціальній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інтеграції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стала жертвою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зловживань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злочину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Конституція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України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визначає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сім’я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дитинство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материнство і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батьківство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охороняються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державою</w:t>
      </w:r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Діти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рівні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своїх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правах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незалежно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походження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того,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народжені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вони 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шлюбі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поза ним. Будь-яке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дитиною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експлуатація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переслідуються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законом.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Основним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законом у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нашій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державі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який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захищає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права та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інтереси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є Закон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України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«Про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охорону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дитинства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»,</w:t>
      </w:r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який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визначає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дитина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віком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18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років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повноліття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якщо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згідно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законом,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застосовуваним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вона не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набуває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повнолітньої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раніше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Одним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основоположних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дітей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є право на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освіту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яке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передбачає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кожен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має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право на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освіту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ме</w:t>
      </w:r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тою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якої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є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всебічний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розвиток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людини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як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особистості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найвищої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цінності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суспільства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її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талантів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інтелектуальних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творчих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і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фізичних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здібностей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формування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цінностей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і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необхідних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для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успішної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самореалізації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компетентностей,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виховання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відповідальних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громадян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які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здатні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свідомого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суспільного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вибору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спрямування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своєї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діяльності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користь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іншим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людям і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суспільству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збагачення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цій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основі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інтелектуального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економічного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творчого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культурного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потенціалу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Українського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народу,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підвищення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освітнього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рівня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громадян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задля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забезпечення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сталого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розвитку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її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європейського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вибору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особи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реалізовуватися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шляхом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здобуття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різних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рівнях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різних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формах і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різних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 тому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шляхом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здобуття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дошкільної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середньої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позашкільної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професійної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професійно-технічної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фахової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вищої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вищої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дорослих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Сім’я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є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первинним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основним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осередком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суспільства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Для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сім’я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є 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природним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середовищем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фізичного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духовного,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інтелектуального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культурного,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соціального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розвитку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її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матеріального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забезпечення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несе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відповідальність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створення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належних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умов для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цього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Кожна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має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сім’ї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разом з батьками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сім’ї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одного з них та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піклування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рівні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обов’язки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своїх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Слід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зазначити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рівні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обов’язки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незалежно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того,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перебували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вони 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шлюбі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між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собою.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Розірвання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шлюбу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між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батьками,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окремо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впливає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їхніх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і не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звільняє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обов’язків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Батьки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зобов’язані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утримувати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досягнення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нею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повноліття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боку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 те,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2017-2018 року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були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зміни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стосуються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стягнення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аліментів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Відтак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починаючи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08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липня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року</w:t>
      </w:r>
      <w:hyperlink r:id="rId4" w:tgtFrame="_blank" w:history="1">
        <w:r w:rsidRPr="00B14341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u w:val="single"/>
          </w:rPr>
          <w:t>мінімальний</w:t>
        </w:r>
        <w:proofErr w:type="spellEnd"/>
        <w:r w:rsidRPr="00B14341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B14341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u w:val="single"/>
          </w:rPr>
          <w:t>розмір</w:t>
        </w:r>
        <w:proofErr w:type="spellEnd"/>
        <w:r w:rsidRPr="00B14341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B14341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u w:val="single"/>
          </w:rPr>
          <w:t>аліментів</w:t>
        </w:r>
        <w:proofErr w:type="spellEnd"/>
        <w:r w:rsidRPr="00B14341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u w:val="single"/>
          </w:rPr>
          <w:t xml:space="preserve"> на одну </w:t>
        </w:r>
        <w:proofErr w:type="spellStart"/>
        <w:r w:rsidRPr="00B14341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u w:val="single"/>
          </w:rPr>
          <w:t>дитину</w:t>
        </w:r>
        <w:proofErr w:type="spellEnd"/>
        <w:r w:rsidRPr="00B14341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B14341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u w:val="single"/>
          </w:rPr>
          <w:t>зріс</w:t>
        </w:r>
        <w:proofErr w:type="spellEnd"/>
      </w:hyperlink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 30% до 50%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прожиткового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мінімуму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віку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Крім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того,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аліменти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власністю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той з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ім’я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кого вони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виплачуються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розпоряджається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аліментами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виключно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цільовим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призначенням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інтересах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серпня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року набрали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чинності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зміни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стосуються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удосконалення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виїзду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кордон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неповній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Відтепер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той з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який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дитиною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самостійно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вирішувати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тимчасового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виїзду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кордон за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наявності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заборгованості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сплати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аліментів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іншого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більше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місяців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цьому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зміни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передбачають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можливість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виїзду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кордон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строком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місяця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тим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 ким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лише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лікування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відпочинок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але й з метою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дитячих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змаганнях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фестивалях,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учнівських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олімпіадах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конкурсах за кордоном, у тому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організованої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Законом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України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«Про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охорону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дитинства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передбачено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право на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захист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усіх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форм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насильства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Кожній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гарантується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на свободу,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недоторканність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гідності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Дисципліна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порядок 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сім’ї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дитячих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закладах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забезпечуватися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принципах,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ґрунтуються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взаємоповазі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справедливості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виключають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приниження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честі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гідності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</w:t>
      </w:r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07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січня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2018 року набрав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чинності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Закон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України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«Про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запобігання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протидію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домашньому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насильству</w:t>
      </w:r>
      <w:proofErr w:type="spellEnd"/>
      <w:r w:rsidRPr="00B143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»,</w:t>
      </w:r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яким</w:t>
      </w:r>
      <w:proofErr w:type="spellEnd"/>
      <w:r w:rsidRPr="00B143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передбачається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впровадження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комплексного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підходу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боротьбі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домашнім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насильством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суттєве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доповнення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існуючих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інструментів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боротьби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нових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термінів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спрямованих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покращення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потерпілих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домашнього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прийняттям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вищезазначеного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запобігання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протидію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домашньому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нарешті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криміналізоване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поняття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домашнього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норм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Кримінального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тобто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умисне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систематичне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вчинення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психологічного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подружжя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колишнього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подружжя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іншої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особи, з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якою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винний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перебуває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перебував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сімейних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близьких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відносинах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призводить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психологічних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страждань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розладів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здоров’я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втрати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працездатності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емоційної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залежності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погіршення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якості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потерпілої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карається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громадськими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роботами на строк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150 до 240 годин,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арештом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строк до шести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місяців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обмеженням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волі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строк до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п’яти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років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позбавленням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волі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строк до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двох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років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Крім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того,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передбачено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заборонний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припис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дозволить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безпеку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жертвам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домашнього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Терміновий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заборонний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припис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виноситься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кривднику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уповноваженими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підрозділами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Національної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поліції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існування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безпосередньої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загрози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життю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здоров’ю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 з метою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негайного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припинення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домашнього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недопущення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продовження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повторного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вчинення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Терміновий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заборонний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припис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містити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заходи: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зобов’язання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залишити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перебування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особи; заборона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вхід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перебування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місці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перебування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особи; заборона </w:t>
      </w:r>
      <w:proofErr w:type="gram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 будь</w:t>
      </w:r>
      <w:proofErr w:type="gram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який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спосіб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контактувати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постраждалою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особою.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вирішення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винесення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термінового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заборонного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припису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пріоритет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надається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безпеці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Зазначена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поширюється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спільного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перебування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кривдника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незалежно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їхніх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майнових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житлове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приміщення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Терміновий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заборонний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припис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виноситься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строком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10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діб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Даним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розширено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 до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безоплатної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вторинної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допомоги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осіб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постраждали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домашнього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для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Тобто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відтепер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дані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категорії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осіб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отримали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на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безоплатну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вторинну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допомогу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полягає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отриманні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представництва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інтересів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 судах</w:t>
      </w:r>
      <w:proofErr w:type="gram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органах, органах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місцевого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самоврядування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перед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іншими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особами;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складення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процесуального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характеру.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надають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юристи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безоплатної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вторинної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допомоги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бюро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правової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допомоги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адвокати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співпрацюють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центрами.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юристів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адвокатів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оплачує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держава.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Додатково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повідомляємо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допомогою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додатковою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інформацією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захисту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звертатись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наступних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інституцій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3686A" w:rsidRPr="00B14341" w:rsidRDefault="00A3686A" w:rsidP="00264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Уповноважений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Президента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прав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11220, м.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Київ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вул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Банкова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11. </w:t>
      </w:r>
      <w:proofErr w:type="spellStart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spellEnd"/>
      <w:r w:rsidRPr="00B14341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" w:history="1">
        <w:r w:rsidRPr="00B14341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u w:val="single"/>
          </w:rPr>
          <w:t>children@apu.gov.ua</w:t>
        </w:r>
      </w:hyperlink>
    </w:p>
    <w:p w:rsidR="007E1071" w:rsidRPr="00B14341" w:rsidRDefault="007E1071" w:rsidP="0026498D">
      <w:pPr>
        <w:rPr>
          <w:rFonts w:ascii="Times New Roman" w:hAnsi="Times New Roman" w:cs="Times New Roman"/>
          <w:sz w:val="24"/>
          <w:szCs w:val="24"/>
        </w:rPr>
      </w:pPr>
    </w:p>
    <w:p w:rsidR="00B14341" w:rsidRPr="00B14341" w:rsidRDefault="00B14341" w:rsidP="0026498D">
      <w:pPr>
        <w:rPr>
          <w:rFonts w:ascii="Times New Roman" w:hAnsi="Times New Roman" w:cs="Times New Roman"/>
          <w:sz w:val="24"/>
          <w:szCs w:val="24"/>
        </w:rPr>
      </w:pPr>
    </w:p>
    <w:p w:rsidR="00B14341" w:rsidRPr="00B14341" w:rsidRDefault="00B14341" w:rsidP="0026498D">
      <w:pPr>
        <w:rPr>
          <w:rFonts w:ascii="Times New Roman" w:hAnsi="Times New Roman" w:cs="Times New Roman"/>
          <w:sz w:val="24"/>
          <w:szCs w:val="24"/>
        </w:rPr>
      </w:pPr>
    </w:p>
    <w:p w:rsidR="00B14341" w:rsidRPr="00B14341" w:rsidRDefault="00B14341" w:rsidP="0026498D">
      <w:pPr>
        <w:rPr>
          <w:rFonts w:ascii="Times New Roman" w:hAnsi="Times New Roman" w:cs="Times New Roman"/>
          <w:sz w:val="24"/>
          <w:szCs w:val="24"/>
        </w:rPr>
      </w:pPr>
    </w:p>
    <w:p w:rsidR="00B14341" w:rsidRPr="00B14341" w:rsidRDefault="00B14341" w:rsidP="0026498D">
      <w:pPr>
        <w:rPr>
          <w:rFonts w:ascii="Times New Roman" w:hAnsi="Times New Roman" w:cs="Times New Roman"/>
          <w:sz w:val="24"/>
          <w:szCs w:val="24"/>
        </w:rPr>
      </w:pPr>
    </w:p>
    <w:p w:rsidR="00B14341" w:rsidRPr="00B14341" w:rsidRDefault="00B14341" w:rsidP="0026498D">
      <w:pPr>
        <w:rPr>
          <w:rFonts w:ascii="Times New Roman" w:hAnsi="Times New Roman" w:cs="Times New Roman"/>
          <w:sz w:val="24"/>
          <w:szCs w:val="24"/>
        </w:rPr>
      </w:pPr>
    </w:p>
    <w:p w:rsidR="00B14341" w:rsidRPr="00B14341" w:rsidRDefault="00B14341" w:rsidP="0026498D">
      <w:pPr>
        <w:rPr>
          <w:rFonts w:ascii="Times New Roman" w:hAnsi="Times New Roman" w:cs="Times New Roman"/>
          <w:sz w:val="24"/>
          <w:szCs w:val="24"/>
        </w:rPr>
      </w:pPr>
    </w:p>
    <w:p w:rsidR="00B14341" w:rsidRDefault="00B14341" w:rsidP="002649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4341" w:rsidRDefault="00B14341" w:rsidP="0026498D">
      <w:pPr>
        <w:rPr>
          <w:rFonts w:ascii="Times New Roman" w:hAnsi="Times New Roman" w:cs="Times New Roman"/>
          <w:sz w:val="28"/>
          <w:szCs w:val="28"/>
        </w:rPr>
      </w:pPr>
    </w:p>
    <w:p w:rsidR="00B14341" w:rsidRDefault="00B14341" w:rsidP="0026498D">
      <w:pPr>
        <w:rPr>
          <w:rFonts w:ascii="Times New Roman" w:hAnsi="Times New Roman" w:cs="Times New Roman"/>
          <w:sz w:val="28"/>
          <w:szCs w:val="28"/>
        </w:rPr>
      </w:pPr>
    </w:p>
    <w:p w:rsidR="00B14341" w:rsidRPr="0026498D" w:rsidRDefault="00B14341" w:rsidP="0026498D">
      <w:pPr>
        <w:rPr>
          <w:rFonts w:ascii="Times New Roman" w:hAnsi="Times New Roman" w:cs="Times New Roman"/>
          <w:sz w:val="28"/>
          <w:szCs w:val="28"/>
        </w:rPr>
      </w:pPr>
    </w:p>
    <w:sectPr w:rsidR="00B14341" w:rsidRPr="0026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686A"/>
    <w:rsid w:val="0026498D"/>
    <w:rsid w:val="007E1071"/>
    <w:rsid w:val="00A3686A"/>
    <w:rsid w:val="00A806F6"/>
    <w:rsid w:val="00B1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433B"/>
  <w15:docId w15:val="{2B237E0E-D521-4D11-A9D0-FE52DB36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8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3686A"/>
    <w:rPr>
      <w:color w:val="0000FF"/>
      <w:u w:val="single"/>
    </w:rPr>
  </w:style>
  <w:style w:type="paragraph" w:customStyle="1" w:styleId="header-single-social-label">
    <w:name w:val="header-single-social-label"/>
    <w:basedOn w:val="a"/>
    <w:rsid w:val="00A3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3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68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36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725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9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63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417259">
                      <w:marLeft w:val="0"/>
                      <w:marRight w:val="15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ldren@apu.gov.ua" TargetMode="External"/><Relationship Id="rId4" Type="http://schemas.openxmlformats.org/officeDocument/2006/relationships/hyperlink" Target="https://24tv.ua/v_ukrayini_zrostut_alimenti_na_ditey_tsifri_n826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5673</Words>
  <Characters>3235</Characters>
  <Application>Microsoft Office Word</Application>
  <DocSecurity>0</DocSecurity>
  <Lines>26</Lines>
  <Paragraphs>17</Paragraphs>
  <ScaleCrop>false</ScaleCrop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dcterms:created xsi:type="dcterms:W3CDTF">2023-03-03T08:14:00Z</dcterms:created>
  <dcterms:modified xsi:type="dcterms:W3CDTF">2023-03-03T10:54:00Z</dcterms:modified>
</cp:coreProperties>
</file>