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1F" w:rsidRPr="00642337" w:rsidRDefault="001F0A1F" w:rsidP="00907DEC">
      <w:pPr>
        <w:shd w:val="clear" w:color="auto" w:fill="FFFFFF"/>
        <w:spacing w:after="48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uk-UA"/>
        </w:rPr>
      </w:pP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Стаття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26.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Захист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прав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дітей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з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інвалідністю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та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дітей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з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вадами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розумового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або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фізичного</w:t>
      </w:r>
      <w:proofErr w:type="spellEnd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 xml:space="preserve"> </w:t>
      </w:r>
      <w:proofErr w:type="spellStart"/>
      <w:r w:rsidRPr="0064233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розвитку</w:t>
      </w:r>
      <w:proofErr w:type="spellEnd"/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Дискримінація дітей з інвалідністю та дітей з вадами розумового або фізичного розвитку забороняється.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Держава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сприяє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вадами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розумового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умов,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рівних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громадянами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можливостей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повноцінного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урахуванням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інтересів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гарантує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їм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матеріальної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одному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замінює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підприємстві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незалежно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власності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згодою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скороченого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додаткової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оплачуваної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відпустки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строк до 5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відпустки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збереження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заробітної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плати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пільг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вадами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розумового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надається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безоплатна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спеціалізована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медична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дефектологічна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безоплатне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протезування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закладах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охорони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здоров’я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надається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можливість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отримати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професійно-технічну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вищу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тому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домашніх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Таким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гарантується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безоплатне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засобами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корекції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метою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безперешкодного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доступу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вадами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інфраструктури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планування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забудова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жилих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рішень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будівництво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реконструкція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будинків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споруд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громадського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транспорту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здійснюватися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дотриманням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4" w:tgtFrame="_blank" w:history="1"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Закону </w:t>
        </w:r>
        <w:proofErr w:type="spellStart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України</w:t>
        </w:r>
        <w:proofErr w:type="spellEnd"/>
      </w:hyperlink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"Про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захищеності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{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в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редакції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Закону </w:t>
      </w:r>
      <w:hyperlink r:id="rId5" w:tgtFrame="_blank" w:history="1"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№ 2249-VIII </w:t>
        </w:r>
        <w:proofErr w:type="spellStart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від</w:t>
        </w:r>
        <w:proofErr w:type="spellEnd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 19.12.2017</w:t>
        </w:r>
      </w:hyperlink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}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безоплатне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матеріальне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соціально-побутове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медичне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медикаментами,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технічними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засобами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корекції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{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доповнено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частиною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 </w:t>
      </w:r>
      <w:hyperlink r:id="rId6" w:tgtFrame="_blank" w:history="1"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№ 2414-IV </w:t>
        </w:r>
        <w:proofErr w:type="spellStart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від</w:t>
        </w:r>
        <w:proofErr w:type="spellEnd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 03.02.2005</w:t>
        </w:r>
      </w:hyperlink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}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опорно-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рухового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апарату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висновку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медико-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експертизи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підтверджує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автомобілем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необхідності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ручним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керуванням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і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яким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виповнилося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років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забезпечуються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автотранспортними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засобами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пільгових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Право на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автотранспортним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засобом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 на право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автомобілем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набуває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повнолітніх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найближчих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родичів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особи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{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доповнено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частиною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 </w:t>
      </w:r>
      <w:hyperlink r:id="rId7" w:tgtFrame="_blank" w:history="1"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№ 2414-IV </w:t>
        </w:r>
        <w:proofErr w:type="spellStart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від</w:t>
        </w:r>
        <w:proofErr w:type="spellEnd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 03.02.2005</w:t>
        </w:r>
      </w:hyperlink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}</w:t>
      </w:r>
    </w:p>
    <w:p w:rsidR="001F0A1F" w:rsidRPr="002D5A38" w:rsidRDefault="001F0A1F" w:rsidP="00907D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числа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дітей-сиріт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позбавлених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батьківського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піклування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проживають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сім’ях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піклувальників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прийомних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сім’ях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дитячих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будинках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сімейного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типу,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дитячих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закладах,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після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повноліття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забезпечуються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житлом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порядку,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встановленому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2D5A38" w:rsidRPr="002D5A38">
        <w:rPr>
          <w:rFonts w:ascii="Times New Roman" w:hAnsi="Times New Roman" w:cs="Times New Roman"/>
          <w:sz w:val="24"/>
          <w:szCs w:val="24"/>
        </w:rPr>
        <w:fldChar w:fldCharType="begin"/>
      </w:r>
      <w:r w:rsidR="002D5A38" w:rsidRPr="002D5A38">
        <w:rPr>
          <w:rFonts w:ascii="Times New Roman" w:hAnsi="Times New Roman" w:cs="Times New Roman"/>
          <w:sz w:val="24"/>
          <w:szCs w:val="24"/>
        </w:rPr>
        <w:instrText xml:space="preserve"> HYPERLINK "https://protocol.ua/go/875-12" \t "_</w:instrText>
      </w:r>
      <w:r w:rsidR="002D5A38" w:rsidRPr="002D5A38">
        <w:rPr>
          <w:rFonts w:ascii="Times New Roman" w:hAnsi="Times New Roman" w:cs="Times New Roman"/>
          <w:sz w:val="24"/>
          <w:szCs w:val="24"/>
        </w:rPr>
        <w:instrText xml:space="preserve">blank" </w:instrText>
      </w:r>
      <w:r w:rsidR="002D5A38" w:rsidRPr="002D5A38">
        <w:rPr>
          <w:rFonts w:ascii="Times New Roman" w:hAnsi="Times New Roman" w:cs="Times New Roman"/>
          <w:sz w:val="24"/>
          <w:szCs w:val="24"/>
        </w:rPr>
        <w:fldChar w:fldCharType="separate"/>
      </w:r>
      <w:r w:rsidRPr="002D5A38">
        <w:rPr>
          <w:rFonts w:ascii="Times New Roman" w:eastAsia="Times New Roman" w:hAnsi="Times New Roman" w:cs="Times New Roman"/>
          <w:color w:val="337AB7"/>
          <w:sz w:val="24"/>
          <w:szCs w:val="24"/>
        </w:rPr>
        <w:t>статтею</w:t>
      </w:r>
      <w:proofErr w:type="spellEnd"/>
      <w:r w:rsidRPr="002D5A38">
        <w:rPr>
          <w:rFonts w:ascii="Times New Roman" w:eastAsia="Times New Roman" w:hAnsi="Times New Roman" w:cs="Times New Roman"/>
          <w:color w:val="337AB7"/>
          <w:sz w:val="24"/>
          <w:szCs w:val="24"/>
        </w:rPr>
        <w:t xml:space="preserve"> 33</w:t>
      </w:r>
      <w:r w:rsidR="002D5A38" w:rsidRPr="002D5A38">
        <w:rPr>
          <w:rFonts w:ascii="Times New Roman" w:eastAsia="Times New Roman" w:hAnsi="Times New Roman" w:cs="Times New Roman"/>
          <w:color w:val="337AB7"/>
          <w:sz w:val="24"/>
          <w:szCs w:val="24"/>
        </w:rPr>
        <w:fldChar w:fldCharType="end"/>
      </w:r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Закону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"Про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захищеності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інвалідністю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F0A1F" w:rsidRPr="002D5A38" w:rsidRDefault="001F0A1F" w:rsidP="00907D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{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сьома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в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редакції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Законів</w:t>
      </w:r>
      <w:proofErr w:type="spellEnd"/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8" w:tgtFrame="_blank" w:history="1"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№ 2394-VI </w:t>
        </w:r>
        <w:proofErr w:type="spellStart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від</w:t>
        </w:r>
        <w:proofErr w:type="spellEnd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 01.07.2010</w:t>
        </w:r>
      </w:hyperlink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, </w:t>
      </w:r>
      <w:hyperlink r:id="rId9" w:tgtFrame="_blank" w:history="1"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№ 2249-VIII </w:t>
        </w:r>
        <w:proofErr w:type="spellStart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від</w:t>
        </w:r>
        <w:proofErr w:type="spellEnd"/>
        <w:r w:rsidRPr="002D5A3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 xml:space="preserve"> 19.12.2017</w:t>
        </w:r>
      </w:hyperlink>
      <w:r w:rsidRPr="002D5A38">
        <w:rPr>
          <w:rFonts w:ascii="Times New Roman" w:eastAsia="Times New Roman" w:hAnsi="Times New Roman" w:cs="Times New Roman"/>
          <w:color w:val="000000"/>
          <w:sz w:val="24"/>
          <w:szCs w:val="24"/>
        </w:rPr>
        <w:t> }</w:t>
      </w:r>
      <w:bookmarkEnd w:id="0"/>
    </w:p>
    <w:sectPr w:rsidR="001F0A1F" w:rsidRPr="002D5A38" w:rsidSect="0056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0A1F"/>
    <w:rsid w:val="001F0A1F"/>
    <w:rsid w:val="002D5A38"/>
    <w:rsid w:val="00564D69"/>
    <w:rsid w:val="005E6858"/>
    <w:rsid w:val="00642337"/>
    <w:rsid w:val="0090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89AB4-0843-4132-89C0-73F4065B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69"/>
  </w:style>
  <w:style w:type="paragraph" w:styleId="1">
    <w:name w:val="heading 1"/>
    <w:basedOn w:val="a"/>
    <w:link w:val="10"/>
    <w:uiPriority w:val="9"/>
    <w:qFormat/>
    <w:rsid w:val="001F0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F0A1F"/>
    <w:rPr>
      <w:color w:val="0000FF"/>
      <w:u w:val="single"/>
    </w:rPr>
  </w:style>
  <w:style w:type="character" w:customStyle="1" w:styleId="arcconteynerinfoelbtn">
    <w:name w:val="arc_conteyner_info__el_btn"/>
    <w:basedOn w:val="a0"/>
    <w:rsid w:val="001F0A1F"/>
  </w:style>
  <w:style w:type="paragraph" w:styleId="a4">
    <w:name w:val="Normal (Web)"/>
    <w:basedOn w:val="a"/>
    <w:uiPriority w:val="99"/>
    <w:semiHidden/>
    <w:unhideWhenUsed/>
    <w:rsid w:val="001F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wsitalic">
    <w:name w:val="laws_italic"/>
    <w:basedOn w:val="a0"/>
    <w:rsid w:val="001F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8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719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ocol.ua/go/2394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tocol.ua/go/2414-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ocol.ua/go/2414-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tocol.ua/go/2249-1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otocol.ua/go/875-12" TargetMode="External"/><Relationship Id="rId9" Type="http://schemas.openxmlformats.org/officeDocument/2006/relationships/hyperlink" Target="https://protocol.ua/go/224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2321</Words>
  <Characters>1324</Characters>
  <Application>Microsoft Office Word</Application>
  <DocSecurity>0</DocSecurity>
  <Lines>11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</cp:revision>
  <dcterms:created xsi:type="dcterms:W3CDTF">2023-03-03T08:06:00Z</dcterms:created>
  <dcterms:modified xsi:type="dcterms:W3CDTF">2023-03-03T10:45:00Z</dcterms:modified>
</cp:coreProperties>
</file>