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748" w:rsidRPr="00DF7748" w:rsidRDefault="00DF7748" w:rsidP="00DF7748">
      <w:pPr>
        <w:shd w:val="clear" w:color="auto" w:fill="FFFFFF"/>
        <w:spacing w:after="75" w:line="240" w:lineRule="auto"/>
        <w:outlineLvl w:val="0"/>
        <w:rPr>
          <w:rFonts w:ascii="Arial" w:eastAsia="Times New Roman" w:hAnsi="Arial" w:cs="Arial"/>
          <w:color w:val="294A70"/>
          <w:kern w:val="36"/>
          <w:sz w:val="42"/>
          <w:szCs w:val="42"/>
          <w:lang w:eastAsia="uk-UA"/>
        </w:rPr>
      </w:pPr>
      <w:r w:rsidRPr="00DF7748">
        <w:rPr>
          <w:rFonts w:ascii="Arial" w:eastAsia="Times New Roman" w:hAnsi="Arial" w:cs="Arial"/>
          <w:color w:val="294A70"/>
          <w:kern w:val="36"/>
          <w:sz w:val="42"/>
          <w:szCs w:val="42"/>
          <w:lang w:eastAsia="uk-UA"/>
        </w:rPr>
        <w:t>Процедура планування підвищення кваліфікації</w:t>
      </w:r>
    </w:p>
    <w:p w:rsidR="00DF7748" w:rsidRPr="00DF7748" w:rsidRDefault="00DF7748" w:rsidP="00DF7748">
      <w:pPr>
        <w:shd w:val="clear" w:color="auto" w:fill="FFFFFF"/>
        <w:spacing w:after="225" w:line="240" w:lineRule="auto"/>
        <w:jc w:val="both"/>
        <w:rPr>
          <w:rFonts w:ascii="Times New Roman" w:eastAsia="Times New Roman" w:hAnsi="Times New Roman" w:cs="Times New Roman"/>
          <w:color w:val="666666"/>
          <w:sz w:val="26"/>
          <w:szCs w:val="26"/>
          <w:lang w:eastAsia="uk-UA"/>
        </w:rPr>
      </w:pPr>
      <w:r w:rsidRPr="00DF7748">
        <w:rPr>
          <w:rFonts w:ascii="Times New Roman" w:eastAsia="Times New Roman" w:hAnsi="Times New Roman" w:cs="Times New Roman"/>
          <w:color w:val="666666"/>
          <w:sz w:val="26"/>
          <w:szCs w:val="26"/>
          <w:lang w:eastAsia="uk-UA"/>
        </w:rPr>
        <w:t>Планування підвищення кваліфікації педагогічних працівників закладу освіти здійснюється у два етапи (пункт 17 Порядку підвищення кваліфікації педагогічних і науково-педагогічних працівників</w:t>
      </w:r>
      <w:r>
        <w:rPr>
          <w:rFonts w:ascii="Times New Roman" w:eastAsia="Times New Roman" w:hAnsi="Times New Roman" w:cs="Times New Roman"/>
          <w:color w:val="666666"/>
          <w:sz w:val="26"/>
          <w:szCs w:val="26"/>
          <w:lang w:eastAsia="uk-UA"/>
        </w:rPr>
        <w:t xml:space="preserve">, затвердженого Постановою КМУ № </w:t>
      </w:r>
      <w:r w:rsidRPr="00DF7748">
        <w:rPr>
          <w:rFonts w:ascii="Times New Roman" w:eastAsia="Times New Roman" w:hAnsi="Times New Roman" w:cs="Times New Roman"/>
          <w:color w:val="666666"/>
          <w:sz w:val="26"/>
          <w:szCs w:val="26"/>
          <w:lang w:eastAsia="uk-UA"/>
        </w:rPr>
        <w:t>800 від 21.08.2019р.)</w:t>
      </w:r>
    </w:p>
    <w:p w:rsidR="00DF7748" w:rsidRPr="00DF7748" w:rsidRDefault="00DF7748" w:rsidP="00DF7748">
      <w:pPr>
        <w:shd w:val="clear" w:color="auto" w:fill="FFFFFF"/>
        <w:spacing w:after="225" w:line="240" w:lineRule="auto"/>
        <w:jc w:val="both"/>
        <w:rPr>
          <w:rFonts w:ascii="Times New Roman" w:eastAsia="Times New Roman" w:hAnsi="Times New Roman" w:cs="Times New Roman"/>
          <w:b/>
          <w:bCs/>
          <w:color w:val="0063A3"/>
          <w:sz w:val="26"/>
          <w:szCs w:val="26"/>
          <w:lang w:val="en-US" w:eastAsia="uk-UA"/>
        </w:rPr>
      </w:pPr>
      <w:r w:rsidRPr="00DF7748">
        <w:rPr>
          <w:rFonts w:ascii="Times New Roman" w:eastAsia="Times New Roman" w:hAnsi="Times New Roman" w:cs="Times New Roman"/>
          <w:b/>
          <w:bCs/>
          <w:color w:val="0063A3"/>
          <w:sz w:val="26"/>
          <w:szCs w:val="26"/>
          <w:lang w:eastAsia="uk-UA"/>
        </w:rPr>
        <w:t>Дії педагогічного працівника:</w:t>
      </w:r>
    </w:p>
    <w:p w:rsidR="00DF7748" w:rsidRPr="00DF7748" w:rsidRDefault="00DF7748" w:rsidP="00DF7748">
      <w:pPr>
        <w:shd w:val="clear" w:color="auto" w:fill="FFFFFF"/>
        <w:spacing w:after="225" w:line="240" w:lineRule="auto"/>
        <w:jc w:val="both"/>
        <w:rPr>
          <w:rFonts w:ascii="Times New Roman" w:eastAsia="Times New Roman" w:hAnsi="Times New Roman" w:cs="Times New Roman"/>
          <w:color w:val="666666"/>
          <w:sz w:val="26"/>
          <w:szCs w:val="26"/>
          <w:lang w:eastAsia="uk-UA"/>
        </w:rPr>
      </w:pPr>
      <w:r w:rsidRPr="00DF7748">
        <w:rPr>
          <w:rFonts w:ascii="Times New Roman" w:eastAsia="Times New Roman" w:hAnsi="Times New Roman" w:cs="Times New Roman"/>
          <w:b/>
          <w:bCs/>
          <w:color w:val="666666"/>
          <w:sz w:val="26"/>
          <w:szCs w:val="26"/>
          <w:lang w:eastAsia="uk-UA"/>
        </w:rPr>
        <w:t>І етап</w:t>
      </w:r>
    </w:p>
    <w:p w:rsidR="00DF7748" w:rsidRPr="00DF7748" w:rsidRDefault="00DF7748" w:rsidP="00DF7748">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666666"/>
          <w:sz w:val="26"/>
          <w:szCs w:val="26"/>
          <w:lang w:eastAsia="uk-UA"/>
        </w:rPr>
      </w:pPr>
      <w:r w:rsidRPr="00DF7748">
        <w:rPr>
          <w:rFonts w:ascii="Times New Roman" w:eastAsia="Times New Roman" w:hAnsi="Times New Roman" w:cs="Times New Roman"/>
          <w:b/>
          <w:bCs/>
          <w:color w:val="666666"/>
          <w:sz w:val="26"/>
          <w:szCs w:val="26"/>
          <w:lang w:eastAsia="uk-UA"/>
        </w:rPr>
        <w:t>Подає  пропозиції  керівникові  до орієнтовного/річного плану підвищення кваліфікації</w:t>
      </w:r>
      <w:r w:rsidRPr="00DF7748">
        <w:rPr>
          <w:rFonts w:ascii="Times New Roman" w:eastAsia="Times New Roman" w:hAnsi="Times New Roman" w:cs="Times New Roman"/>
          <w:color w:val="666666"/>
          <w:sz w:val="26"/>
          <w:szCs w:val="26"/>
          <w:lang w:eastAsia="uk-UA"/>
        </w:rPr>
        <w:t xml:space="preserve"> у строки і за процедурою, </w:t>
      </w:r>
      <w:r>
        <w:rPr>
          <w:rFonts w:ascii="Times New Roman" w:eastAsia="Times New Roman" w:hAnsi="Times New Roman" w:cs="Times New Roman"/>
          <w:color w:val="666666"/>
          <w:sz w:val="26"/>
          <w:szCs w:val="26"/>
          <w:lang w:eastAsia="uk-UA"/>
        </w:rPr>
        <w:t xml:space="preserve">які визначені у закладі освіти </w:t>
      </w:r>
      <w:bookmarkStart w:id="0" w:name="_GoBack"/>
      <w:bookmarkEnd w:id="0"/>
      <w:r w:rsidRPr="00DF7748">
        <w:rPr>
          <w:rFonts w:ascii="Times New Roman" w:eastAsia="Times New Roman" w:hAnsi="Times New Roman" w:cs="Times New Roman"/>
          <w:color w:val="666666"/>
          <w:sz w:val="26"/>
          <w:szCs w:val="26"/>
          <w:lang w:eastAsia="uk-UA"/>
        </w:rPr>
        <w:t>.</w:t>
      </w:r>
    </w:p>
    <w:p w:rsidR="00DF7748" w:rsidRPr="00DF7748" w:rsidRDefault="00DF7748" w:rsidP="00DF7748">
      <w:pPr>
        <w:shd w:val="clear" w:color="auto" w:fill="FFFFFF"/>
        <w:spacing w:after="225" w:line="240" w:lineRule="auto"/>
        <w:jc w:val="both"/>
        <w:rPr>
          <w:rFonts w:ascii="Times New Roman" w:eastAsia="Times New Roman" w:hAnsi="Times New Roman" w:cs="Times New Roman"/>
          <w:color w:val="666666"/>
          <w:sz w:val="26"/>
          <w:szCs w:val="26"/>
          <w:lang w:eastAsia="uk-UA"/>
        </w:rPr>
      </w:pPr>
      <w:r w:rsidRPr="00DF7748">
        <w:rPr>
          <w:rFonts w:ascii="Times New Roman" w:eastAsia="Times New Roman" w:hAnsi="Times New Roman" w:cs="Times New Roman"/>
          <w:b/>
          <w:bCs/>
          <w:color w:val="666666"/>
          <w:sz w:val="26"/>
          <w:szCs w:val="26"/>
          <w:lang w:eastAsia="uk-UA"/>
        </w:rPr>
        <w:t>ІІ етап</w:t>
      </w:r>
    </w:p>
    <w:p w:rsidR="00DF7748" w:rsidRPr="00DF7748" w:rsidRDefault="00DF7748" w:rsidP="00DF7748">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666666"/>
          <w:sz w:val="26"/>
          <w:szCs w:val="26"/>
          <w:lang w:eastAsia="uk-UA"/>
        </w:rPr>
      </w:pPr>
      <w:r w:rsidRPr="00DF7748">
        <w:rPr>
          <w:rFonts w:ascii="Times New Roman" w:eastAsia="Times New Roman" w:hAnsi="Times New Roman" w:cs="Times New Roman"/>
          <w:color w:val="666666"/>
          <w:sz w:val="26"/>
          <w:szCs w:val="26"/>
          <w:lang w:eastAsia="uk-UA"/>
        </w:rPr>
        <w:t>Протягом  15 календарних днів з дня отримання інформації про загальний обсяг коштів, передбаченого для підвищення кваліфікації педагогічних працівників закладу освіти, педагогічний працівник </w:t>
      </w:r>
      <w:r w:rsidRPr="00DF7748">
        <w:rPr>
          <w:rFonts w:ascii="Times New Roman" w:eastAsia="Times New Roman" w:hAnsi="Times New Roman" w:cs="Times New Roman"/>
          <w:b/>
          <w:bCs/>
          <w:color w:val="666666"/>
          <w:sz w:val="26"/>
          <w:szCs w:val="26"/>
          <w:lang w:eastAsia="uk-UA"/>
        </w:rPr>
        <w:t>подає керівникові закладу освіти (або уповноваженій ним особі) свою пропозицію до плану підвищення кваліфікації на відповідний рік</w:t>
      </w:r>
      <w:r w:rsidRPr="00DF7748">
        <w:rPr>
          <w:rFonts w:ascii="Times New Roman" w:eastAsia="Times New Roman" w:hAnsi="Times New Roman" w:cs="Times New Roman"/>
          <w:color w:val="666666"/>
          <w:sz w:val="26"/>
          <w:szCs w:val="26"/>
          <w:lang w:eastAsia="uk-UA"/>
        </w:rPr>
        <w:t>. Пропозиція оформляється педагогічним працівником у довільній формі, проте має містити всю інформацію, яка передбачена Порядком, з метою уможливлення її включення до річного плану підвищення кваліфікації. Відповідно до абзацу другого пункту 18 Порядку у разі невідповідності пропозиції педагогічного працівника зазначеним вимогам, така пропозиція не може бути розглянута. Пропозиція до плану підвищення кваліфікації на відповідний рік має містити інформацію про тему (напрям, найменування) відповідної програми (курсу, лекції, модуля тощо), форму (форми), обсяг (тривалість), суб’єкта (суб’єктів) підвищення кваліфікації, вартість підвищення кваліфікації (у разі встановлення) або про безоплатний характер надання такої освітньої послуги.</w:t>
      </w:r>
    </w:p>
    <w:p w:rsidR="00DF7748" w:rsidRPr="00DF7748" w:rsidRDefault="00DF7748" w:rsidP="00DF7748">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666666"/>
          <w:sz w:val="26"/>
          <w:szCs w:val="26"/>
          <w:lang w:eastAsia="uk-UA"/>
        </w:rPr>
      </w:pPr>
      <w:r w:rsidRPr="00DF7748">
        <w:rPr>
          <w:rFonts w:ascii="Times New Roman" w:eastAsia="Times New Roman" w:hAnsi="Times New Roman" w:cs="Times New Roman"/>
          <w:color w:val="666666"/>
          <w:sz w:val="26"/>
          <w:szCs w:val="26"/>
          <w:lang w:eastAsia="uk-UA"/>
        </w:rPr>
        <w:t>За згодою педагогічного працівника його пропозиція може бути уточнена або змінена, зокрема з урахуванням обсягу видатків, передбачених на підвищення кваліфікації.</w:t>
      </w:r>
    </w:p>
    <w:p w:rsidR="00DF7748" w:rsidRPr="00DF7748" w:rsidRDefault="00DF7748" w:rsidP="00DF7748">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666666"/>
          <w:sz w:val="26"/>
          <w:szCs w:val="26"/>
          <w:lang w:eastAsia="uk-UA"/>
        </w:rPr>
      </w:pPr>
      <w:r w:rsidRPr="00DF7748">
        <w:rPr>
          <w:rFonts w:ascii="Times New Roman" w:eastAsia="Times New Roman" w:hAnsi="Times New Roman" w:cs="Times New Roman"/>
          <w:color w:val="666666"/>
          <w:sz w:val="26"/>
          <w:szCs w:val="26"/>
          <w:lang w:eastAsia="uk-UA"/>
        </w:rPr>
        <w:t>Відповідно до пункту 8 Порядку педагогічні працівники мають право на підвищення кваліфікації як згідно з планом, так і поза межами плану підвищення кваліфікації закладу освіти на відповідний рік. Вочевидь, поза межами плану відбувається підвищення кваліфікації за рахунок самостійного фінансування педагогічним працівником. Обсяг підвищення кваліфікації «поза межами плану» може бути зарахований на загальних засадах до встановленого Законом мінімального обсягу годин на підвищення кваліфікації.</w:t>
      </w:r>
    </w:p>
    <w:p w:rsidR="00DF7748" w:rsidRPr="00DF7748" w:rsidRDefault="00DF7748" w:rsidP="00DF7748">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666666"/>
          <w:sz w:val="26"/>
          <w:szCs w:val="26"/>
          <w:lang w:eastAsia="uk-UA"/>
        </w:rPr>
      </w:pPr>
      <w:r w:rsidRPr="00DF7748">
        <w:rPr>
          <w:rFonts w:ascii="Times New Roman" w:eastAsia="Times New Roman" w:hAnsi="Times New Roman" w:cs="Times New Roman"/>
          <w:color w:val="666666"/>
          <w:sz w:val="26"/>
          <w:szCs w:val="26"/>
          <w:lang w:eastAsia="uk-UA"/>
        </w:rPr>
        <w:t>Також за погодженням педагогічного працівника, керівника відповідного закладу освіти (уповноваженої ним особи) і суб’єкта підвищення кваліфікації строки (графік) підвищення кваліфікації цього працівника протягом відповідного року можуть бути уточнені без внесення змін до плану підвищення кваліфікації. Таким чином, якщо ситуація потребує лише уточнення (зміни) конкретних строків підвищення кваліфікації, то це можна робити без внесення змін до плану за умови погодження з керівником закладу освіти і суб’єктом підвищення кваліфікації. Форма узгодження – довільна.</w:t>
      </w:r>
    </w:p>
    <w:p w:rsidR="00DF7748" w:rsidRDefault="00DF7748" w:rsidP="00DF7748">
      <w:pPr>
        <w:shd w:val="clear" w:color="auto" w:fill="FFFFFF"/>
        <w:spacing w:after="225" w:line="240" w:lineRule="auto"/>
        <w:jc w:val="both"/>
        <w:rPr>
          <w:rFonts w:ascii="Times New Roman" w:eastAsia="Times New Roman" w:hAnsi="Times New Roman" w:cs="Times New Roman"/>
          <w:b/>
          <w:bCs/>
          <w:color w:val="0E77A4"/>
          <w:sz w:val="26"/>
          <w:szCs w:val="26"/>
          <w:lang w:val="en-US" w:eastAsia="uk-UA"/>
        </w:rPr>
      </w:pPr>
    </w:p>
    <w:p w:rsidR="00DF7748" w:rsidRPr="00DF7748" w:rsidRDefault="00DF7748" w:rsidP="00DF7748">
      <w:pPr>
        <w:shd w:val="clear" w:color="auto" w:fill="FFFFFF"/>
        <w:spacing w:after="225" w:line="240" w:lineRule="auto"/>
        <w:jc w:val="both"/>
        <w:rPr>
          <w:rFonts w:ascii="Times New Roman" w:eastAsia="Times New Roman" w:hAnsi="Times New Roman" w:cs="Times New Roman"/>
          <w:color w:val="666666"/>
          <w:sz w:val="26"/>
          <w:szCs w:val="26"/>
          <w:lang w:eastAsia="uk-UA"/>
        </w:rPr>
      </w:pPr>
      <w:r w:rsidRPr="00DF7748">
        <w:rPr>
          <w:rFonts w:ascii="Times New Roman" w:eastAsia="Times New Roman" w:hAnsi="Times New Roman" w:cs="Times New Roman"/>
          <w:b/>
          <w:bCs/>
          <w:color w:val="0E77A4"/>
          <w:sz w:val="26"/>
          <w:szCs w:val="26"/>
          <w:lang w:eastAsia="uk-UA"/>
        </w:rPr>
        <w:t>Дії керівника</w:t>
      </w:r>
    </w:p>
    <w:p w:rsidR="00DF7748" w:rsidRPr="00DF7748" w:rsidRDefault="00DF7748" w:rsidP="00DF7748">
      <w:pPr>
        <w:shd w:val="clear" w:color="auto" w:fill="FFFFFF"/>
        <w:spacing w:after="225" w:line="240" w:lineRule="auto"/>
        <w:jc w:val="both"/>
        <w:rPr>
          <w:rFonts w:ascii="Times New Roman" w:eastAsia="Times New Roman" w:hAnsi="Times New Roman" w:cs="Times New Roman"/>
          <w:color w:val="666666"/>
          <w:sz w:val="26"/>
          <w:szCs w:val="26"/>
          <w:lang w:eastAsia="uk-UA"/>
        </w:rPr>
      </w:pPr>
      <w:r w:rsidRPr="00DF7748">
        <w:rPr>
          <w:rFonts w:ascii="Times New Roman" w:eastAsia="Times New Roman" w:hAnsi="Times New Roman" w:cs="Times New Roman"/>
          <w:b/>
          <w:bCs/>
          <w:color w:val="666666"/>
          <w:sz w:val="26"/>
          <w:szCs w:val="26"/>
          <w:lang w:eastAsia="uk-UA"/>
        </w:rPr>
        <w:lastRenderedPageBreak/>
        <w:t>Керівник забезпечує на І етапі планування підвищення кваліфікації:</w:t>
      </w:r>
    </w:p>
    <w:p w:rsidR="00DF7748" w:rsidRPr="00DF7748" w:rsidRDefault="00DF7748" w:rsidP="00DF7748">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color w:val="666666"/>
          <w:sz w:val="26"/>
          <w:szCs w:val="26"/>
          <w:lang w:eastAsia="uk-UA"/>
        </w:rPr>
      </w:pPr>
      <w:r w:rsidRPr="00DF7748">
        <w:rPr>
          <w:rFonts w:ascii="Times New Roman" w:eastAsia="Times New Roman" w:hAnsi="Times New Roman" w:cs="Times New Roman"/>
          <w:color w:val="666666"/>
          <w:sz w:val="26"/>
          <w:szCs w:val="26"/>
          <w:lang w:eastAsia="uk-UA"/>
        </w:rPr>
        <w:t>визначення строків і процедури подання педагогічними працівниками своїх пропозицій до орієнтовного плану підвищення кваліфікації;</w:t>
      </w:r>
    </w:p>
    <w:p w:rsidR="00DF7748" w:rsidRPr="00DF7748" w:rsidRDefault="00DF7748" w:rsidP="00DF7748">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666666"/>
          <w:sz w:val="26"/>
          <w:szCs w:val="26"/>
          <w:lang w:eastAsia="uk-UA"/>
        </w:rPr>
      </w:pPr>
      <w:r w:rsidRPr="00DF7748">
        <w:rPr>
          <w:rFonts w:ascii="Times New Roman" w:eastAsia="Times New Roman" w:hAnsi="Times New Roman" w:cs="Times New Roman"/>
          <w:color w:val="666666"/>
          <w:sz w:val="26"/>
          <w:szCs w:val="26"/>
          <w:lang w:eastAsia="uk-UA"/>
        </w:rPr>
        <w:t>розгляд педагогічною радою питання про затвердження  орієнтовного плану підвищення кваліфікації педагогічних працівників;</w:t>
      </w:r>
    </w:p>
    <w:p w:rsidR="00DF7748" w:rsidRPr="00DF7748" w:rsidRDefault="00DF7748" w:rsidP="00DF7748">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color w:val="666666"/>
          <w:sz w:val="26"/>
          <w:szCs w:val="26"/>
          <w:lang w:eastAsia="uk-UA"/>
        </w:rPr>
      </w:pPr>
      <w:r w:rsidRPr="00DF7748">
        <w:rPr>
          <w:rFonts w:ascii="Times New Roman" w:eastAsia="Times New Roman" w:hAnsi="Times New Roman" w:cs="Times New Roman"/>
          <w:color w:val="666666"/>
          <w:sz w:val="26"/>
          <w:szCs w:val="26"/>
          <w:lang w:eastAsia="uk-UA"/>
        </w:rPr>
        <w:t xml:space="preserve">оприлюднення на інформаційному стенді закладу освіти та на його </w:t>
      </w:r>
      <w:proofErr w:type="spellStart"/>
      <w:r w:rsidRPr="00DF7748">
        <w:rPr>
          <w:rFonts w:ascii="Times New Roman" w:eastAsia="Times New Roman" w:hAnsi="Times New Roman" w:cs="Times New Roman"/>
          <w:color w:val="666666"/>
          <w:sz w:val="26"/>
          <w:szCs w:val="26"/>
          <w:lang w:eastAsia="uk-UA"/>
        </w:rPr>
        <w:t>вебсайті</w:t>
      </w:r>
      <w:proofErr w:type="spellEnd"/>
      <w:r w:rsidRPr="00DF7748">
        <w:rPr>
          <w:rFonts w:ascii="Times New Roman" w:eastAsia="Times New Roman" w:hAnsi="Times New Roman" w:cs="Times New Roman"/>
          <w:color w:val="666666"/>
          <w:sz w:val="26"/>
          <w:szCs w:val="26"/>
          <w:lang w:eastAsia="uk-UA"/>
        </w:rPr>
        <w:t xml:space="preserve"> (у разі відсутності </w:t>
      </w:r>
      <w:proofErr w:type="spellStart"/>
      <w:r w:rsidRPr="00DF7748">
        <w:rPr>
          <w:rFonts w:ascii="Times New Roman" w:eastAsia="Times New Roman" w:hAnsi="Times New Roman" w:cs="Times New Roman"/>
          <w:color w:val="666666"/>
          <w:sz w:val="26"/>
          <w:szCs w:val="26"/>
          <w:lang w:eastAsia="uk-UA"/>
        </w:rPr>
        <w:t>вебсайту</w:t>
      </w:r>
      <w:proofErr w:type="spellEnd"/>
      <w:r w:rsidRPr="00DF7748">
        <w:rPr>
          <w:rFonts w:ascii="Times New Roman" w:eastAsia="Times New Roman" w:hAnsi="Times New Roman" w:cs="Times New Roman"/>
          <w:color w:val="666666"/>
          <w:sz w:val="26"/>
          <w:szCs w:val="26"/>
          <w:lang w:eastAsia="uk-UA"/>
        </w:rPr>
        <w:t xml:space="preserve"> закладу освіти – на </w:t>
      </w:r>
      <w:proofErr w:type="spellStart"/>
      <w:r w:rsidRPr="00DF7748">
        <w:rPr>
          <w:rFonts w:ascii="Times New Roman" w:eastAsia="Times New Roman" w:hAnsi="Times New Roman" w:cs="Times New Roman"/>
          <w:color w:val="666666"/>
          <w:sz w:val="26"/>
          <w:szCs w:val="26"/>
          <w:lang w:eastAsia="uk-UA"/>
        </w:rPr>
        <w:t>вебсайті</w:t>
      </w:r>
      <w:proofErr w:type="spellEnd"/>
      <w:r w:rsidRPr="00DF7748">
        <w:rPr>
          <w:rFonts w:ascii="Times New Roman" w:eastAsia="Times New Roman" w:hAnsi="Times New Roman" w:cs="Times New Roman"/>
          <w:color w:val="666666"/>
          <w:sz w:val="26"/>
          <w:szCs w:val="26"/>
          <w:lang w:eastAsia="uk-UA"/>
        </w:rPr>
        <w:t xml:space="preserve"> відділу освіти) протягом двох робочих днів з дня його затвердження педагогічною радою, але не пізніше 25 грудня поточного року.</w:t>
      </w:r>
    </w:p>
    <w:p w:rsidR="00DF7748" w:rsidRPr="00DF7748" w:rsidRDefault="00DF7748" w:rsidP="00DF7748">
      <w:pPr>
        <w:shd w:val="clear" w:color="auto" w:fill="FFFFFF"/>
        <w:spacing w:after="225" w:line="240" w:lineRule="auto"/>
        <w:jc w:val="both"/>
        <w:rPr>
          <w:rFonts w:ascii="Times New Roman" w:eastAsia="Times New Roman" w:hAnsi="Times New Roman" w:cs="Times New Roman"/>
          <w:color w:val="666666"/>
          <w:sz w:val="26"/>
          <w:szCs w:val="26"/>
          <w:lang w:eastAsia="uk-UA"/>
        </w:rPr>
      </w:pPr>
      <w:r w:rsidRPr="00DF7748">
        <w:rPr>
          <w:rFonts w:ascii="Times New Roman" w:eastAsia="Times New Roman" w:hAnsi="Times New Roman" w:cs="Times New Roman"/>
          <w:color w:val="666666"/>
          <w:sz w:val="26"/>
          <w:szCs w:val="26"/>
          <w:lang w:eastAsia="uk-UA"/>
        </w:rPr>
        <w:t>Керівник забезпечує </w:t>
      </w:r>
      <w:r w:rsidRPr="00DF7748">
        <w:rPr>
          <w:rFonts w:ascii="Times New Roman" w:eastAsia="Times New Roman" w:hAnsi="Times New Roman" w:cs="Times New Roman"/>
          <w:b/>
          <w:bCs/>
          <w:color w:val="666666"/>
          <w:sz w:val="26"/>
          <w:szCs w:val="26"/>
          <w:lang w:eastAsia="uk-UA"/>
        </w:rPr>
        <w:t>на ІІ етапі</w:t>
      </w:r>
      <w:r w:rsidRPr="00DF7748">
        <w:rPr>
          <w:rFonts w:ascii="Times New Roman" w:eastAsia="Times New Roman" w:hAnsi="Times New Roman" w:cs="Times New Roman"/>
          <w:color w:val="666666"/>
          <w:sz w:val="26"/>
          <w:szCs w:val="26"/>
          <w:lang w:eastAsia="uk-UA"/>
        </w:rPr>
        <w:t> планування підвищення кваліфікації:</w:t>
      </w:r>
    </w:p>
    <w:p w:rsidR="00DF7748" w:rsidRPr="00DF7748" w:rsidRDefault="00DF7748" w:rsidP="00DF7748">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color w:val="666666"/>
          <w:sz w:val="26"/>
          <w:szCs w:val="26"/>
          <w:lang w:eastAsia="uk-UA"/>
        </w:rPr>
      </w:pPr>
      <w:r w:rsidRPr="00DF7748">
        <w:rPr>
          <w:rFonts w:ascii="Times New Roman" w:eastAsia="Times New Roman" w:hAnsi="Times New Roman" w:cs="Times New Roman"/>
          <w:color w:val="666666"/>
          <w:sz w:val="26"/>
          <w:szCs w:val="26"/>
          <w:lang w:eastAsia="uk-UA"/>
        </w:rPr>
        <w:t>невідкладне оприлюднення загального обсягу коштів, передбаченого для підвищення кваліфікації педагогічних працівників після затвердження в установленому порядку кошторису закладу освіти на відповідний рік;</w:t>
      </w:r>
    </w:p>
    <w:p w:rsidR="00DF7748" w:rsidRPr="00DF7748" w:rsidRDefault="00DF7748" w:rsidP="00DF7748">
      <w:pPr>
        <w:numPr>
          <w:ilvl w:val="0"/>
          <w:numId w:val="7"/>
        </w:numPr>
        <w:shd w:val="clear" w:color="auto" w:fill="FFFFFF"/>
        <w:spacing w:before="100" w:beforeAutospacing="1" w:after="100" w:afterAutospacing="1" w:line="240" w:lineRule="auto"/>
        <w:ind w:left="0"/>
        <w:jc w:val="both"/>
        <w:rPr>
          <w:rFonts w:ascii="Times New Roman" w:eastAsia="Times New Roman" w:hAnsi="Times New Roman" w:cs="Times New Roman"/>
          <w:color w:val="666666"/>
          <w:sz w:val="26"/>
          <w:szCs w:val="26"/>
          <w:lang w:eastAsia="uk-UA"/>
        </w:rPr>
      </w:pPr>
      <w:r w:rsidRPr="00DF7748">
        <w:rPr>
          <w:rFonts w:ascii="Times New Roman" w:eastAsia="Times New Roman" w:hAnsi="Times New Roman" w:cs="Times New Roman"/>
          <w:color w:val="666666"/>
          <w:sz w:val="26"/>
          <w:szCs w:val="26"/>
          <w:lang w:eastAsia="uk-UA"/>
        </w:rPr>
        <w:t>подання на розгляд педагогічною рада закладу освіти плану підвищення кваліфікації на відповідний рік у межах коштів, затверджених у кошторисі закладу освіти за всіма джерелами надходжень на підвищення кваліфікації на відповідний рік (за винятком коштів самостійного фінансування підвищення кваліфікації педагогічними працівниками).</w:t>
      </w:r>
    </w:p>
    <w:p w:rsidR="00DF7748" w:rsidRPr="00DF7748" w:rsidRDefault="00DF7748" w:rsidP="00DF7748">
      <w:pPr>
        <w:pStyle w:val="a3"/>
        <w:numPr>
          <w:ilvl w:val="0"/>
          <w:numId w:val="8"/>
        </w:numPr>
        <w:shd w:val="clear" w:color="auto" w:fill="FFFFFF"/>
        <w:spacing w:after="225" w:line="240" w:lineRule="auto"/>
        <w:jc w:val="both"/>
        <w:rPr>
          <w:rFonts w:ascii="Times New Roman" w:eastAsia="Times New Roman" w:hAnsi="Times New Roman" w:cs="Times New Roman"/>
          <w:color w:val="666666"/>
          <w:sz w:val="26"/>
          <w:szCs w:val="26"/>
          <w:lang w:eastAsia="uk-UA"/>
        </w:rPr>
      </w:pPr>
      <w:r w:rsidRPr="00DF7748">
        <w:rPr>
          <w:rFonts w:ascii="Times New Roman" w:eastAsia="Times New Roman" w:hAnsi="Times New Roman" w:cs="Times New Roman"/>
          <w:b/>
          <w:bCs/>
          <w:color w:val="666666"/>
          <w:sz w:val="26"/>
          <w:szCs w:val="26"/>
          <w:lang w:eastAsia="uk-UA"/>
        </w:rPr>
        <w:t>План підвищення кваліфікації закладу освіти</w:t>
      </w:r>
      <w:r w:rsidRPr="00DF7748">
        <w:rPr>
          <w:rFonts w:ascii="Times New Roman" w:eastAsia="Times New Roman" w:hAnsi="Times New Roman" w:cs="Times New Roman"/>
          <w:color w:val="666666"/>
          <w:sz w:val="26"/>
          <w:szCs w:val="26"/>
          <w:lang w:eastAsia="uk-UA"/>
        </w:rPr>
        <w:t xml:space="preserve"> на відповідний рік має включати: </w:t>
      </w:r>
    </w:p>
    <w:p w:rsidR="00DF7748" w:rsidRPr="00DF7748" w:rsidRDefault="00DF7748" w:rsidP="00DF7748">
      <w:pPr>
        <w:pStyle w:val="a3"/>
        <w:numPr>
          <w:ilvl w:val="0"/>
          <w:numId w:val="8"/>
        </w:numPr>
        <w:shd w:val="clear" w:color="auto" w:fill="FFFFFF"/>
        <w:spacing w:after="225" w:line="240" w:lineRule="auto"/>
        <w:jc w:val="both"/>
        <w:rPr>
          <w:rFonts w:ascii="Times New Roman" w:eastAsia="Times New Roman" w:hAnsi="Times New Roman" w:cs="Times New Roman"/>
          <w:color w:val="666666"/>
          <w:sz w:val="26"/>
          <w:szCs w:val="26"/>
          <w:lang w:eastAsia="uk-UA"/>
        </w:rPr>
      </w:pPr>
      <w:r w:rsidRPr="00DF7748">
        <w:rPr>
          <w:rFonts w:ascii="Times New Roman" w:eastAsia="Times New Roman" w:hAnsi="Times New Roman" w:cs="Times New Roman"/>
          <w:color w:val="666666"/>
          <w:sz w:val="26"/>
          <w:szCs w:val="26"/>
          <w:lang w:eastAsia="uk-UA"/>
        </w:rPr>
        <w:t xml:space="preserve">список педагогічних працівників, які повинні пройти підвищення кваліфікації у цьому році, </w:t>
      </w:r>
    </w:p>
    <w:p w:rsidR="00DF7748" w:rsidRPr="00DF7748" w:rsidRDefault="00DF7748" w:rsidP="00DF7748">
      <w:pPr>
        <w:pStyle w:val="a3"/>
        <w:numPr>
          <w:ilvl w:val="0"/>
          <w:numId w:val="8"/>
        </w:numPr>
        <w:shd w:val="clear" w:color="auto" w:fill="FFFFFF"/>
        <w:spacing w:after="225" w:line="240" w:lineRule="auto"/>
        <w:jc w:val="both"/>
        <w:rPr>
          <w:rFonts w:ascii="Times New Roman" w:eastAsia="Times New Roman" w:hAnsi="Times New Roman" w:cs="Times New Roman"/>
          <w:color w:val="666666"/>
          <w:sz w:val="26"/>
          <w:szCs w:val="26"/>
          <w:lang w:eastAsia="uk-UA"/>
        </w:rPr>
      </w:pPr>
      <w:r w:rsidRPr="00DF7748">
        <w:rPr>
          <w:rFonts w:ascii="Times New Roman" w:eastAsia="Times New Roman" w:hAnsi="Times New Roman" w:cs="Times New Roman"/>
          <w:color w:val="666666"/>
          <w:sz w:val="26"/>
          <w:szCs w:val="26"/>
          <w:lang w:eastAsia="uk-UA"/>
        </w:rPr>
        <w:t xml:space="preserve">теми (напрями, найменування), </w:t>
      </w:r>
    </w:p>
    <w:p w:rsidR="00DF7748" w:rsidRPr="00DF7748" w:rsidRDefault="00DF7748" w:rsidP="00DF7748">
      <w:pPr>
        <w:pStyle w:val="a3"/>
        <w:numPr>
          <w:ilvl w:val="0"/>
          <w:numId w:val="8"/>
        </w:numPr>
        <w:shd w:val="clear" w:color="auto" w:fill="FFFFFF"/>
        <w:spacing w:after="225" w:line="240" w:lineRule="auto"/>
        <w:jc w:val="both"/>
        <w:rPr>
          <w:rFonts w:ascii="Times New Roman" w:eastAsia="Times New Roman" w:hAnsi="Times New Roman" w:cs="Times New Roman"/>
          <w:color w:val="666666"/>
          <w:sz w:val="26"/>
          <w:szCs w:val="26"/>
          <w:lang w:eastAsia="uk-UA"/>
        </w:rPr>
      </w:pPr>
      <w:r w:rsidRPr="00DF7748">
        <w:rPr>
          <w:rFonts w:ascii="Times New Roman" w:eastAsia="Times New Roman" w:hAnsi="Times New Roman" w:cs="Times New Roman"/>
          <w:color w:val="666666"/>
          <w:sz w:val="26"/>
          <w:szCs w:val="26"/>
          <w:lang w:eastAsia="uk-UA"/>
        </w:rPr>
        <w:t xml:space="preserve">форми, </w:t>
      </w:r>
    </w:p>
    <w:p w:rsidR="00DF7748" w:rsidRPr="00DF7748" w:rsidRDefault="00DF7748" w:rsidP="00DF7748">
      <w:pPr>
        <w:pStyle w:val="a3"/>
        <w:numPr>
          <w:ilvl w:val="0"/>
          <w:numId w:val="8"/>
        </w:numPr>
        <w:shd w:val="clear" w:color="auto" w:fill="FFFFFF"/>
        <w:spacing w:after="225" w:line="240" w:lineRule="auto"/>
        <w:jc w:val="both"/>
        <w:rPr>
          <w:rFonts w:ascii="Times New Roman" w:eastAsia="Times New Roman" w:hAnsi="Times New Roman" w:cs="Times New Roman"/>
          <w:color w:val="666666"/>
          <w:sz w:val="26"/>
          <w:szCs w:val="26"/>
          <w:lang w:eastAsia="uk-UA"/>
        </w:rPr>
      </w:pPr>
      <w:r w:rsidRPr="00DF7748">
        <w:rPr>
          <w:rFonts w:ascii="Times New Roman" w:eastAsia="Times New Roman" w:hAnsi="Times New Roman" w:cs="Times New Roman"/>
          <w:color w:val="666666"/>
          <w:sz w:val="26"/>
          <w:szCs w:val="26"/>
          <w:lang w:eastAsia="uk-UA"/>
        </w:rPr>
        <w:t xml:space="preserve">види, </w:t>
      </w:r>
    </w:p>
    <w:p w:rsidR="00DF7748" w:rsidRPr="00DF7748" w:rsidRDefault="00DF7748" w:rsidP="00DF7748">
      <w:pPr>
        <w:pStyle w:val="a3"/>
        <w:numPr>
          <w:ilvl w:val="0"/>
          <w:numId w:val="8"/>
        </w:numPr>
        <w:shd w:val="clear" w:color="auto" w:fill="FFFFFF"/>
        <w:spacing w:after="225" w:line="240" w:lineRule="auto"/>
        <w:jc w:val="both"/>
        <w:rPr>
          <w:rFonts w:ascii="Times New Roman" w:eastAsia="Times New Roman" w:hAnsi="Times New Roman" w:cs="Times New Roman"/>
          <w:color w:val="666666"/>
          <w:sz w:val="26"/>
          <w:szCs w:val="26"/>
          <w:lang w:eastAsia="uk-UA"/>
        </w:rPr>
      </w:pPr>
      <w:r w:rsidRPr="00DF7748">
        <w:rPr>
          <w:rFonts w:ascii="Times New Roman" w:eastAsia="Times New Roman" w:hAnsi="Times New Roman" w:cs="Times New Roman"/>
          <w:color w:val="666666"/>
          <w:sz w:val="26"/>
          <w:szCs w:val="26"/>
          <w:lang w:eastAsia="uk-UA"/>
        </w:rPr>
        <w:t xml:space="preserve">обсяги (тривалість) підвищення кваліфікації (у годинах або кредитах ЄКТС), </w:t>
      </w:r>
    </w:p>
    <w:p w:rsidR="00DF7748" w:rsidRPr="00DF7748" w:rsidRDefault="00DF7748" w:rsidP="00DF7748">
      <w:pPr>
        <w:pStyle w:val="a3"/>
        <w:numPr>
          <w:ilvl w:val="0"/>
          <w:numId w:val="8"/>
        </w:numPr>
        <w:shd w:val="clear" w:color="auto" w:fill="FFFFFF"/>
        <w:spacing w:after="225" w:line="240" w:lineRule="auto"/>
        <w:jc w:val="both"/>
        <w:rPr>
          <w:rFonts w:ascii="Times New Roman" w:eastAsia="Times New Roman" w:hAnsi="Times New Roman" w:cs="Times New Roman"/>
          <w:color w:val="666666"/>
          <w:sz w:val="26"/>
          <w:szCs w:val="26"/>
          <w:lang w:eastAsia="uk-UA"/>
        </w:rPr>
      </w:pPr>
      <w:r w:rsidRPr="00DF7748">
        <w:rPr>
          <w:rFonts w:ascii="Times New Roman" w:eastAsia="Times New Roman" w:hAnsi="Times New Roman" w:cs="Times New Roman"/>
          <w:color w:val="666666"/>
          <w:sz w:val="26"/>
          <w:szCs w:val="26"/>
          <w:lang w:eastAsia="uk-UA"/>
        </w:rPr>
        <w:t xml:space="preserve">перелік суб’єктів підвищення кваліфікації, </w:t>
      </w:r>
    </w:p>
    <w:p w:rsidR="00DF7748" w:rsidRPr="00DF7748" w:rsidRDefault="00DF7748" w:rsidP="00DF7748">
      <w:pPr>
        <w:pStyle w:val="a3"/>
        <w:numPr>
          <w:ilvl w:val="0"/>
          <w:numId w:val="8"/>
        </w:numPr>
        <w:shd w:val="clear" w:color="auto" w:fill="FFFFFF"/>
        <w:spacing w:after="225" w:line="240" w:lineRule="auto"/>
        <w:jc w:val="both"/>
        <w:rPr>
          <w:rFonts w:ascii="Times New Roman" w:eastAsia="Times New Roman" w:hAnsi="Times New Roman" w:cs="Times New Roman"/>
          <w:color w:val="666666"/>
          <w:sz w:val="26"/>
          <w:szCs w:val="26"/>
          <w:lang w:eastAsia="uk-UA"/>
        </w:rPr>
      </w:pPr>
      <w:r w:rsidRPr="00DF7748">
        <w:rPr>
          <w:rFonts w:ascii="Times New Roman" w:eastAsia="Times New Roman" w:hAnsi="Times New Roman" w:cs="Times New Roman"/>
          <w:color w:val="666666"/>
          <w:sz w:val="26"/>
          <w:szCs w:val="26"/>
          <w:lang w:eastAsia="uk-UA"/>
        </w:rPr>
        <w:t xml:space="preserve">строки (графік), </w:t>
      </w:r>
    </w:p>
    <w:p w:rsidR="00DF7748" w:rsidRPr="00DF7748" w:rsidRDefault="00DF7748" w:rsidP="00DF7748">
      <w:pPr>
        <w:pStyle w:val="a3"/>
        <w:numPr>
          <w:ilvl w:val="0"/>
          <w:numId w:val="8"/>
        </w:numPr>
        <w:shd w:val="clear" w:color="auto" w:fill="FFFFFF"/>
        <w:spacing w:after="225" w:line="240" w:lineRule="auto"/>
        <w:jc w:val="both"/>
        <w:rPr>
          <w:rFonts w:ascii="Times New Roman" w:eastAsia="Times New Roman" w:hAnsi="Times New Roman" w:cs="Times New Roman"/>
          <w:color w:val="666666"/>
          <w:sz w:val="26"/>
          <w:szCs w:val="26"/>
          <w:lang w:eastAsia="uk-UA"/>
        </w:rPr>
      </w:pPr>
      <w:r w:rsidRPr="00DF7748">
        <w:rPr>
          <w:rFonts w:ascii="Times New Roman" w:eastAsia="Times New Roman" w:hAnsi="Times New Roman" w:cs="Times New Roman"/>
          <w:color w:val="666666"/>
          <w:sz w:val="26"/>
          <w:szCs w:val="26"/>
          <w:lang w:eastAsia="uk-UA"/>
        </w:rPr>
        <w:t>вартість підвищення кваліфікації (у разі встановлення) або примітку про безоплатний характер надання такої освітньої послуги чи про самостійне фінансування підвищення кваліфікації педагогічним працівником.</w:t>
      </w:r>
    </w:p>
    <w:p w:rsidR="00DF7748" w:rsidRPr="00DF7748" w:rsidRDefault="00DF7748" w:rsidP="00DF7748">
      <w:pPr>
        <w:rPr>
          <w:lang w:val="en-US" w:eastAsia="uk-UA"/>
        </w:rPr>
      </w:pPr>
    </w:p>
    <w:p w:rsidR="00DF7748" w:rsidRPr="00DF7748" w:rsidRDefault="00DF7748" w:rsidP="00DF7748">
      <w:pPr>
        <w:pStyle w:val="a3"/>
        <w:numPr>
          <w:ilvl w:val="0"/>
          <w:numId w:val="8"/>
        </w:numPr>
        <w:shd w:val="clear" w:color="auto" w:fill="FFFFFF"/>
        <w:spacing w:after="225" w:line="240" w:lineRule="auto"/>
        <w:rPr>
          <w:rFonts w:ascii="Arial" w:eastAsia="Times New Roman" w:hAnsi="Arial" w:cs="Arial"/>
          <w:color w:val="666666"/>
          <w:sz w:val="21"/>
          <w:szCs w:val="21"/>
          <w:lang w:eastAsia="uk-UA"/>
        </w:rPr>
      </w:pPr>
      <w:r w:rsidRPr="00DF7748">
        <w:rPr>
          <w:rFonts w:ascii="Arial" w:eastAsia="Times New Roman" w:hAnsi="Arial" w:cs="Arial"/>
          <w:vanish/>
          <w:sz w:val="16"/>
          <w:szCs w:val="16"/>
          <w:lang w:eastAsia="uk-UA"/>
        </w:rPr>
        <w:t>Конец формы</w:t>
      </w:r>
    </w:p>
    <w:p w:rsidR="0060280C" w:rsidRPr="00DF7748" w:rsidRDefault="0060280C" w:rsidP="00DF7748">
      <w:pPr>
        <w:shd w:val="clear" w:color="auto" w:fill="FFFFFF"/>
        <w:spacing w:after="0" w:line="240" w:lineRule="auto"/>
        <w:rPr>
          <w:rFonts w:ascii="Arial" w:eastAsia="Times New Roman" w:hAnsi="Arial" w:cs="Arial"/>
          <w:color w:val="666666"/>
          <w:sz w:val="21"/>
          <w:szCs w:val="21"/>
          <w:lang w:val="en-US" w:eastAsia="uk-UA"/>
        </w:rPr>
      </w:pPr>
    </w:p>
    <w:sectPr w:rsidR="0060280C" w:rsidRPr="00DF774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7289E"/>
    <w:multiLevelType w:val="multilevel"/>
    <w:tmpl w:val="C192A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2B71DF3"/>
    <w:multiLevelType w:val="multilevel"/>
    <w:tmpl w:val="42FC4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011618B"/>
    <w:multiLevelType w:val="multilevel"/>
    <w:tmpl w:val="B784F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CCC18C2"/>
    <w:multiLevelType w:val="multilevel"/>
    <w:tmpl w:val="DA92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7431CB6"/>
    <w:multiLevelType w:val="hybridMultilevel"/>
    <w:tmpl w:val="475047A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6C223072"/>
    <w:multiLevelType w:val="multilevel"/>
    <w:tmpl w:val="6366C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A085FD3"/>
    <w:multiLevelType w:val="multilevel"/>
    <w:tmpl w:val="C91E2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F4A0C67"/>
    <w:multiLevelType w:val="multilevel"/>
    <w:tmpl w:val="1A7EC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3"/>
  </w:num>
  <w:num w:numId="3">
    <w:abstractNumId w:val="2"/>
  </w:num>
  <w:num w:numId="4">
    <w:abstractNumId w:val="0"/>
  </w:num>
  <w:num w:numId="5">
    <w:abstractNumId w:val="7"/>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FF3"/>
    <w:rsid w:val="0060280C"/>
    <w:rsid w:val="008A1FF3"/>
    <w:rsid w:val="00DF774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77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77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8187855">
      <w:bodyDiv w:val="1"/>
      <w:marLeft w:val="0"/>
      <w:marRight w:val="0"/>
      <w:marTop w:val="0"/>
      <w:marBottom w:val="0"/>
      <w:divBdr>
        <w:top w:val="none" w:sz="0" w:space="0" w:color="auto"/>
        <w:left w:val="none" w:sz="0" w:space="0" w:color="auto"/>
        <w:bottom w:val="none" w:sz="0" w:space="0" w:color="auto"/>
        <w:right w:val="none" w:sz="0" w:space="0" w:color="auto"/>
      </w:divBdr>
      <w:divsChild>
        <w:div w:id="1262224692">
          <w:marLeft w:val="0"/>
          <w:marRight w:val="0"/>
          <w:marTop w:val="0"/>
          <w:marBottom w:val="0"/>
          <w:divBdr>
            <w:top w:val="none" w:sz="0" w:space="0" w:color="auto"/>
            <w:left w:val="none" w:sz="0" w:space="0" w:color="auto"/>
            <w:bottom w:val="none" w:sz="0" w:space="0" w:color="auto"/>
            <w:right w:val="none" w:sz="0" w:space="0" w:color="auto"/>
          </w:divBdr>
          <w:divsChild>
            <w:div w:id="906570003">
              <w:marLeft w:val="0"/>
              <w:marRight w:val="0"/>
              <w:marTop w:val="360"/>
              <w:marBottom w:val="0"/>
              <w:divBdr>
                <w:top w:val="none" w:sz="0" w:space="0" w:color="auto"/>
                <w:left w:val="none" w:sz="0" w:space="0" w:color="auto"/>
                <w:bottom w:val="none" w:sz="0" w:space="0" w:color="auto"/>
                <w:right w:val="none" w:sz="0" w:space="0" w:color="auto"/>
              </w:divBdr>
            </w:div>
          </w:divsChild>
        </w:div>
        <w:div w:id="431050010">
          <w:marLeft w:val="0"/>
          <w:marRight w:val="0"/>
          <w:marTop w:val="0"/>
          <w:marBottom w:val="0"/>
          <w:divBdr>
            <w:top w:val="none" w:sz="0" w:space="0" w:color="auto"/>
            <w:left w:val="none" w:sz="0" w:space="0" w:color="auto"/>
            <w:bottom w:val="none" w:sz="0" w:space="0" w:color="auto"/>
            <w:right w:val="none" w:sz="0" w:space="0" w:color="auto"/>
          </w:divBdr>
          <w:divsChild>
            <w:div w:id="1286888442">
              <w:marLeft w:val="0"/>
              <w:marRight w:val="0"/>
              <w:marTop w:val="0"/>
              <w:marBottom w:val="0"/>
              <w:divBdr>
                <w:top w:val="none" w:sz="0" w:space="0" w:color="auto"/>
                <w:left w:val="none" w:sz="0" w:space="0" w:color="auto"/>
                <w:bottom w:val="none" w:sz="0" w:space="0" w:color="auto"/>
                <w:right w:val="none" w:sz="0" w:space="0" w:color="auto"/>
              </w:divBdr>
              <w:divsChild>
                <w:div w:id="450560976">
                  <w:marLeft w:val="0"/>
                  <w:marRight w:val="0"/>
                  <w:marTop w:val="0"/>
                  <w:marBottom w:val="0"/>
                  <w:divBdr>
                    <w:top w:val="none" w:sz="0" w:space="0" w:color="auto"/>
                    <w:left w:val="none" w:sz="0" w:space="0" w:color="auto"/>
                    <w:bottom w:val="none" w:sz="0" w:space="0" w:color="auto"/>
                    <w:right w:val="none" w:sz="0" w:space="0" w:color="auto"/>
                  </w:divBdr>
                </w:div>
                <w:div w:id="1310135689">
                  <w:marLeft w:val="0"/>
                  <w:marRight w:val="0"/>
                  <w:marTop w:val="0"/>
                  <w:marBottom w:val="0"/>
                  <w:divBdr>
                    <w:top w:val="none" w:sz="0" w:space="0" w:color="auto"/>
                    <w:left w:val="none" w:sz="0" w:space="0" w:color="auto"/>
                    <w:bottom w:val="none" w:sz="0" w:space="0" w:color="auto"/>
                    <w:right w:val="none" w:sz="0" w:space="0" w:color="auto"/>
                  </w:divBdr>
                </w:div>
                <w:div w:id="1113940504">
                  <w:marLeft w:val="0"/>
                  <w:marRight w:val="0"/>
                  <w:marTop w:val="0"/>
                  <w:marBottom w:val="0"/>
                  <w:divBdr>
                    <w:top w:val="none" w:sz="0" w:space="0" w:color="auto"/>
                    <w:left w:val="none" w:sz="0" w:space="0" w:color="auto"/>
                    <w:bottom w:val="none" w:sz="0" w:space="0" w:color="auto"/>
                    <w:right w:val="none" w:sz="0" w:space="0" w:color="auto"/>
                  </w:divBdr>
                </w:div>
                <w:div w:id="1269778187">
                  <w:marLeft w:val="0"/>
                  <w:marRight w:val="0"/>
                  <w:marTop w:val="0"/>
                  <w:marBottom w:val="0"/>
                  <w:divBdr>
                    <w:top w:val="none" w:sz="0" w:space="0" w:color="auto"/>
                    <w:left w:val="none" w:sz="0" w:space="0" w:color="auto"/>
                    <w:bottom w:val="none" w:sz="0" w:space="0" w:color="auto"/>
                    <w:right w:val="none" w:sz="0" w:space="0" w:color="auto"/>
                  </w:divBdr>
                </w:div>
                <w:div w:id="189883294">
                  <w:marLeft w:val="0"/>
                  <w:marRight w:val="0"/>
                  <w:marTop w:val="0"/>
                  <w:marBottom w:val="0"/>
                  <w:divBdr>
                    <w:top w:val="none" w:sz="0" w:space="0" w:color="auto"/>
                    <w:left w:val="none" w:sz="0" w:space="0" w:color="auto"/>
                    <w:bottom w:val="none" w:sz="0" w:space="0" w:color="auto"/>
                    <w:right w:val="none" w:sz="0" w:space="0" w:color="auto"/>
                  </w:divBdr>
                </w:div>
                <w:div w:id="1327048362">
                  <w:marLeft w:val="0"/>
                  <w:marRight w:val="0"/>
                  <w:marTop w:val="0"/>
                  <w:marBottom w:val="0"/>
                  <w:divBdr>
                    <w:top w:val="none" w:sz="0" w:space="0" w:color="auto"/>
                    <w:left w:val="none" w:sz="0" w:space="0" w:color="auto"/>
                    <w:bottom w:val="none" w:sz="0" w:space="0" w:color="auto"/>
                    <w:right w:val="none" w:sz="0" w:space="0" w:color="auto"/>
                  </w:divBdr>
                </w:div>
                <w:div w:id="1417631782">
                  <w:marLeft w:val="0"/>
                  <w:marRight w:val="0"/>
                  <w:marTop w:val="0"/>
                  <w:marBottom w:val="0"/>
                  <w:divBdr>
                    <w:top w:val="none" w:sz="0" w:space="0" w:color="auto"/>
                    <w:left w:val="none" w:sz="0" w:space="0" w:color="auto"/>
                    <w:bottom w:val="none" w:sz="0" w:space="0" w:color="auto"/>
                    <w:right w:val="none" w:sz="0" w:space="0" w:color="auto"/>
                  </w:divBdr>
                </w:div>
                <w:div w:id="966550839">
                  <w:marLeft w:val="0"/>
                  <w:marRight w:val="0"/>
                  <w:marTop w:val="0"/>
                  <w:marBottom w:val="0"/>
                  <w:divBdr>
                    <w:top w:val="none" w:sz="0" w:space="0" w:color="auto"/>
                    <w:left w:val="none" w:sz="0" w:space="0" w:color="auto"/>
                    <w:bottom w:val="none" w:sz="0" w:space="0" w:color="auto"/>
                    <w:right w:val="none" w:sz="0" w:space="0" w:color="auto"/>
                  </w:divBdr>
                </w:div>
                <w:div w:id="420372881">
                  <w:marLeft w:val="0"/>
                  <w:marRight w:val="0"/>
                  <w:marTop w:val="0"/>
                  <w:marBottom w:val="0"/>
                  <w:divBdr>
                    <w:top w:val="none" w:sz="0" w:space="0" w:color="auto"/>
                    <w:left w:val="none" w:sz="0" w:space="0" w:color="auto"/>
                    <w:bottom w:val="none" w:sz="0" w:space="0" w:color="auto"/>
                    <w:right w:val="none" w:sz="0" w:space="0" w:color="auto"/>
                  </w:divBdr>
                </w:div>
                <w:div w:id="369378393">
                  <w:marLeft w:val="0"/>
                  <w:marRight w:val="0"/>
                  <w:marTop w:val="0"/>
                  <w:marBottom w:val="0"/>
                  <w:divBdr>
                    <w:top w:val="none" w:sz="0" w:space="0" w:color="auto"/>
                    <w:left w:val="none" w:sz="0" w:space="0" w:color="auto"/>
                    <w:bottom w:val="none" w:sz="0" w:space="0" w:color="auto"/>
                    <w:right w:val="none" w:sz="0" w:space="0" w:color="auto"/>
                  </w:divBdr>
                </w:div>
                <w:div w:id="641345453">
                  <w:marLeft w:val="0"/>
                  <w:marRight w:val="0"/>
                  <w:marTop w:val="0"/>
                  <w:marBottom w:val="0"/>
                  <w:divBdr>
                    <w:top w:val="none" w:sz="0" w:space="0" w:color="auto"/>
                    <w:left w:val="none" w:sz="0" w:space="0" w:color="auto"/>
                    <w:bottom w:val="none" w:sz="0" w:space="0" w:color="auto"/>
                    <w:right w:val="none" w:sz="0" w:space="0" w:color="auto"/>
                  </w:divBdr>
                </w:div>
                <w:div w:id="492330434">
                  <w:marLeft w:val="0"/>
                  <w:marRight w:val="0"/>
                  <w:marTop w:val="0"/>
                  <w:marBottom w:val="0"/>
                  <w:divBdr>
                    <w:top w:val="none" w:sz="0" w:space="0" w:color="auto"/>
                    <w:left w:val="none" w:sz="0" w:space="0" w:color="auto"/>
                    <w:bottom w:val="none" w:sz="0" w:space="0" w:color="auto"/>
                    <w:right w:val="none" w:sz="0" w:space="0" w:color="auto"/>
                  </w:divBdr>
                </w:div>
                <w:div w:id="2128045118">
                  <w:marLeft w:val="0"/>
                  <w:marRight w:val="0"/>
                  <w:marTop w:val="0"/>
                  <w:marBottom w:val="0"/>
                  <w:divBdr>
                    <w:top w:val="none" w:sz="0" w:space="0" w:color="auto"/>
                    <w:left w:val="none" w:sz="0" w:space="0" w:color="auto"/>
                    <w:bottom w:val="none" w:sz="0" w:space="0" w:color="auto"/>
                    <w:right w:val="none" w:sz="0" w:space="0" w:color="auto"/>
                  </w:divBdr>
                </w:div>
                <w:div w:id="1008826209">
                  <w:marLeft w:val="0"/>
                  <w:marRight w:val="0"/>
                  <w:marTop w:val="0"/>
                  <w:marBottom w:val="0"/>
                  <w:divBdr>
                    <w:top w:val="none" w:sz="0" w:space="0" w:color="auto"/>
                    <w:left w:val="none" w:sz="0" w:space="0" w:color="auto"/>
                    <w:bottom w:val="none" w:sz="0" w:space="0" w:color="auto"/>
                    <w:right w:val="none" w:sz="0" w:space="0" w:color="auto"/>
                  </w:divBdr>
                </w:div>
                <w:div w:id="1564484244">
                  <w:marLeft w:val="0"/>
                  <w:marRight w:val="0"/>
                  <w:marTop w:val="0"/>
                  <w:marBottom w:val="0"/>
                  <w:divBdr>
                    <w:top w:val="none" w:sz="0" w:space="0" w:color="auto"/>
                    <w:left w:val="none" w:sz="0" w:space="0" w:color="auto"/>
                    <w:bottom w:val="none" w:sz="0" w:space="0" w:color="auto"/>
                    <w:right w:val="none" w:sz="0" w:space="0" w:color="auto"/>
                  </w:divBdr>
                </w:div>
                <w:div w:id="626349824">
                  <w:marLeft w:val="0"/>
                  <w:marRight w:val="0"/>
                  <w:marTop w:val="0"/>
                  <w:marBottom w:val="0"/>
                  <w:divBdr>
                    <w:top w:val="none" w:sz="0" w:space="0" w:color="auto"/>
                    <w:left w:val="none" w:sz="0" w:space="0" w:color="auto"/>
                    <w:bottom w:val="none" w:sz="0" w:space="0" w:color="auto"/>
                    <w:right w:val="none" w:sz="0" w:space="0" w:color="auto"/>
                  </w:divBdr>
                </w:div>
                <w:div w:id="787041024">
                  <w:marLeft w:val="0"/>
                  <w:marRight w:val="0"/>
                  <w:marTop w:val="0"/>
                  <w:marBottom w:val="0"/>
                  <w:divBdr>
                    <w:top w:val="none" w:sz="0" w:space="0" w:color="auto"/>
                    <w:left w:val="none" w:sz="0" w:space="0" w:color="auto"/>
                    <w:bottom w:val="none" w:sz="0" w:space="0" w:color="auto"/>
                    <w:right w:val="none" w:sz="0" w:space="0" w:color="auto"/>
                  </w:divBdr>
                </w:div>
                <w:div w:id="1619334250">
                  <w:marLeft w:val="0"/>
                  <w:marRight w:val="0"/>
                  <w:marTop w:val="0"/>
                  <w:marBottom w:val="0"/>
                  <w:divBdr>
                    <w:top w:val="none" w:sz="0" w:space="0" w:color="auto"/>
                    <w:left w:val="none" w:sz="0" w:space="0" w:color="auto"/>
                    <w:bottom w:val="none" w:sz="0" w:space="0" w:color="auto"/>
                    <w:right w:val="none" w:sz="0" w:space="0" w:color="auto"/>
                  </w:divBdr>
                </w:div>
                <w:div w:id="651325099">
                  <w:marLeft w:val="0"/>
                  <w:marRight w:val="0"/>
                  <w:marTop w:val="0"/>
                  <w:marBottom w:val="0"/>
                  <w:divBdr>
                    <w:top w:val="none" w:sz="0" w:space="0" w:color="auto"/>
                    <w:left w:val="none" w:sz="0" w:space="0" w:color="auto"/>
                    <w:bottom w:val="none" w:sz="0" w:space="0" w:color="auto"/>
                    <w:right w:val="none" w:sz="0" w:space="0" w:color="auto"/>
                  </w:divBdr>
                </w:div>
                <w:div w:id="873929975">
                  <w:marLeft w:val="0"/>
                  <w:marRight w:val="0"/>
                  <w:marTop w:val="0"/>
                  <w:marBottom w:val="0"/>
                  <w:divBdr>
                    <w:top w:val="none" w:sz="0" w:space="0" w:color="auto"/>
                    <w:left w:val="none" w:sz="0" w:space="0" w:color="auto"/>
                    <w:bottom w:val="none" w:sz="0" w:space="0" w:color="auto"/>
                    <w:right w:val="none" w:sz="0" w:space="0" w:color="auto"/>
                  </w:divBdr>
                </w:div>
                <w:div w:id="1067727241">
                  <w:marLeft w:val="0"/>
                  <w:marRight w:val="0"/>
                  <w:marTop w:val="0"/>
                  <w:marBottom w:val="0"/>
                  <w:divBdr>
                    <w:top w:val="none" w:sz="0" w:space="0" w:color="auto"/>
                    <w:left w:val="none" w:sz="0" w:space="0" w:color="auto"/>
                    <w:bottom w:val="none" w:sz="0" w:space="0" w:color="auto"/>
                    <w:right w:val="none" w:sz="0" w:space="0" w:color="auto"/>
                  </w:divBdr>
                </w:div>
                <w:div w:id="1139419404">
                  <w:marLeft w:val="0"/>
                  <w:marRight w:val="0"/>
                  <w:marTop w:val="0"/>
                  <w:marBottom w:val="0"/>
                  <w:divBdr>
                    <w:top w:val="none" w:sz="0" w:space="0" w:color="auto"/>
                    <w:left w:val="none" w:sz="0" w:space="0" w:color="auto"/>
                    <w:bottom w:val="none" w:sz="0" w:space="0" w:color="auto"/>
                    <w:right w:val="none" w:sz="0" w:space="0" w:color="auto"/>
                  </w:divBdr>
                </w:div>
                <w:div w:id="928544308">
                  <w:marLeft w:val="0"/>
                  <w:marRight w:val="0"/>
                  <w:marTop w:val="0"/>
                  <w:marBottom w:val="0"/>
                  <w:divBdr>
                    <w:top w:val="none" w:sz="0" w:space="0" w:color="auto"/>
                    <w:left w:val="none" w:sz="0" w:space="0" w:color="auto"/>
                    <w:bottom w:val="none" w:sz="0" w:space="0" w:color="auto"/>
                    <w:right w:val="none" w:sz="0" w:space="0" w:color="auto"/>
                  </w:divBdr>
                </w:div>
                <w:div w:id="1373270025">
                  <w:marLeft w:val="0"/>
                  <w:marRight w:val="0"/>
                  <w:marTop w:val="0"/>
                  <w:marBottom w:val="0"/>
                  <w:divBdr>
                    <w:top w:val="none" w:sz="0" w:space="0" w:color="auto"/>
                    <w:left w:val="none" w:sz="0" w:space="0" w:color="auto"/>
                    <w:bottom w:val="none" w:sz="0" w:space="0" w:color="auto"/>
                    <w:right w:val="none" w:sz="0" w:space="0" w:color="auto"/>
                  </w:divBdr>
                </w:div>
                <w:div w:id="598761498">
                  <w:marLeft w:val="0"/>
                  <w:marRight w:val="0"/>
                  <w:marTop w:val="0"/>
                  <w:marBottom w:val="0"/>
                  <w:divBdr>
                    <w:top w:val="none" w:sz="0" w:space="0" w:color="auto"/>
                    <w:left w:val="none" w:sz="0" w:space="0" w:color="auto"/>
                    <w:bottom w:val="none" w:sz="0" w:space="0" w:color="auto"/>
                    <w:right w:val="none" w:sz="0" w:space="0" w:color="auto"/>
                  </w:divBdr>
                </w:div>
                <w:div w:id="1795833175">
                  <w:marLeft w:val="0"/>
                  <w:marRight w:val="0"/>
                  <w:marTop w:val="0"/>
                  <w:marBottom w:val="0"/>
                  <w:divBdr>
                    <w:top w:val="none" w:sz="0" w:space="0" w:color="auto"/>
                    <w:left w:val="none" w:sz="0" w:space="0" w:color="auto"/>
                    <w:bottom w:val="none" w:sz="0" w:space="0" w:color="auto"/>
                    <w:right w:val="none" w:sz="0" w:space="0" w:color="auto"/>
                  </w:divBdr>
                </w:div>
                <w:div w:id="1130779027">
                  <w:marLeft w:val="0"/>
                  <w:marRight w:val="0"/>
                  <w:marTop w:val="0"/>
                  <w:marBottom w:val="0"/>
                  <w:divBdr>
                    <w:top w:val="none" w:sz="0" w:space="0" w:color="auto"/>
                    <w:left w:val="none" w:sz="0" w:space="0" w:color="auto"/>
                    <w:bottom w:val="none" w:sz="0" w:space="0" w:color="auto"/>
                    <w:right w:val="none" w:sz="0" w:space="0" w:color="auto"/>
                  </w:divBdr>
                </w:div>
                <w:div w:id="462389006">
                  <w:marLeft w:val="0"/>
                  <w:marRight w:val="0"/>
                  <w:marTop w:val="0"/>
                  <w:marBottom w:val="0"/>
                  <w:divBdr>
                    <w:top w:val="none" w:sz="0" w:space="0" w:color="auto"/>
                    <w:left w:val="none" w:sz="0" w:space="0" w:color="auto"/>
                    <w:bottom w:val="none" w:sz="0" w:space="0" w:color="auto"/>
                    <w:right w:val="none" w:sz="0" w:space="0" w:color="auto"/>
                  </w:divBdr>
                </w:div>
                <w:div w:id="1459488213">
                  <w:marLeft w:val="0"/>
                  <w:marRight w:val="0"/>
                  <w:marTop w:val="0"/>
                  <w:marBottom w:val="0"/>
                  <w:divBdr>
                    <w:top w:val="none" w:sz="0" w:space="0" w:color="auto"/>
                    <w:left w:val="none" w:sz="0" w:space="0" w:color="auto"/>
                    <w:bottom w:val="none" w:sz="0" w:space="0" w:color="auto"/>
                    <w:right w:val="none" w:sz="0" w:space="0" w:color="auto"/>
                  </w:divBdr>
                </w:div>
                <w:div w:id="1429698885">
                  <w:marLeft w:val="0"/>
                  <w:marRight w:val="0"/>
                  <w:marTop w:val="0"/>
                  <w:marBottom w:val="0"/>
                  <w:divBdr>
                    <w:top w:val="none" w:sz="0" w:space="0" w:color="auto"/>
                    <w:left w:val="none" w:sz="0" w:space="0" w:color="auto"/>
                    <w:bottom w:val="none" w:sz="0" w:space="0" w:color="auto"/>
                    <w:right w:val="none" w:sz="0" w:space="0" w:color="auto"/>
                  </w:divBdr>
                </w:div>
                <w:div w:id="191149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F10E7-9E5D-4A96-A3B4-440EB5B5A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2889</Words>
  <Characters>1648</Characters>
  <Application>Microsoft Office Word</Application>
  <DocSecurity>0</DocSecurity>
  <Lines>13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2022-01-01T15:25:00Z</dcterms:created>
  <dcterms:modified xsi:type="dcterms:W3CDTF">2022-01-01T15:25:00Z</dcterms:modified>
</cp:coreProperties>
</file>