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7479F" w14:textId="7D9666BE" w:rsidR="003A765F" w:rsidRPr="003A765F" w:rsidRDefault="003A765F" w:rsidP="003A765F">
      <w:pPr>
        <w:spacing w:after="0" w:line="276" w:lineRule="auto"/>
        <w:ind w:left="6372"/>
        <w:rPr>
          <w:rFonts w:ascii="Times New Roman" w:eastAsia="Times New Roman" w:hAnsi="Times New Roman" w:cs="Times New Roman"/>
          <w:kern w:val="0"/>
          <w:sz w:val="26"/>
          <w:szCs w:val="26"/>
          <w:lang w:val="en-US" w:eastAsia="uk-UA"/>
          <w14:ligatures w14:val="none"/>
        </w:rPr>
      </w:pPr>
      <w:r w:rsidRPr="003A765F">
        <w:rPr>
          <w:rFonts w:ascii="Times New Roman" w:eastAsia="Times New Roman" w:hAnsi="Times New Roman" w:cs="Times New Roman"/>
          <w:kern w:val="0"/>
          <w:sz w:val="26"/>
          <w:szCs w:val="26"/>
          <w:lang w:eastAsia="uk-UA"/>
          <w14:ligatures w14:val="none"/>
        </w:rPr>
        <w:t>ЗАТВЕРДЖЕНО</w:t>
      </w:r>
    </w:p>
    <w:p w14:paraId="35F35636" w14:textId="0DF079BE" w:rsidR="003A765F" w:rsidRPr="003A765F" w:rsidRDefault="003A765F" w:rsidP="003A765F">
      <w:pPr>
        <w:spacing w:after="0" w:line="276" w:lineRule="auto"/>
        <w:ind w:left="6372"/>
        <w:rPr>
          <w:rFonts w:ascii="Times New Roman" w:eastAsia="Times New Roman" w:hAnsi="Times New Roman" w:cs="Times New Roman"/>
          <w:kern w:val="0"/>
          <w:sz w:val="26"/>
          <w:szCs w:val="26"/>
          <w:lang w:eastAsia="uk-UA"/>
          <w14:ligatures w14:val="none"/>
        </w:rPr>
      </w:pPr>
      <w:r w:rsidRPr="003A765F">
        <w:rPr>
          <w:rFonts w:ascii="Times New Roman" w:eastAsia="Times New Roman" w:hAnsi="Times New Roman" w:cs="Times New Roman"/>
          <w:kern w:val="0"/>
          <w:sz w:val="26"/>
          <w:szCs w:val="26"/>
          <w:lang w:val="en-US" w:eastAsia="uk-UA"/>
          <w14:ligatures w14:val="none"/>
        </w:rPr>
        <w:t>Рішення педагогічної р</w:t>
      </w:r>
      <w:r w:rsidRPr="003A765F">
        <w:rPr>
          <w:rFonts w:ascii="Times New Roman" w:eastAsia="Times New Roman" w:hAnsi="Times New Roman" w:cs="Times New Roman"/>
          <w:kern w:val="0"/>
          <w:sz w:val="26"/>
          <w:szCs w:val="26"/>
          <w:lang w:eastAsia="uk-UA"/>
          <w14:ligatures w14:val="none"/>
        </w:rPr>
        <w:t>ади</w:t>
      </w:r>
    </w:p>
    <w:p w14:paraId="533F18FA" w14:textId="4EF13520" w:rsidR="003A765F" w:rsidRPr="003A765F" w:rsidRDefault="003A765F" w:rsidP="003A765F">
      <w:pPr>
        <w:spacing w:after="0" w:line="276" w:lineRule="auto"/>
        <w:ind w:left="6372"/>
        <w:rPr>
          <w:rFonts w:ascii="Times New Roman" w:eastAsia="Times New Roman" w:hAnsi="Times New Roman" w:cs="Times New Roman"/>
          <w:kern w:val="0"/>
          <w:sz w:val="26"/>
          <w:szCs w:val="26"/>
          <w:lang w:eastAsia="uk-UA"/>
          <w14:ligatures w14:val="none"/>
        </w:rPr>
      </w:pPr>
      <w:r w:rsidRPr="003A765F">
        <w:rPr>
          <w:rFonts w:ascii="Times New Roman" w:eastAsia="Times New Roman" w:hAnsi="Times New Roman" w:cs="Times New Roman"/>
          <w:kern w:val="0"/>
          <w:sz w:val="26"/>
          <w:szCs w:val="26"/>
          <w:lang w:eastAsia="uk-UA"/>
          <w14:ligatures w14:val="none"/>
        </w:rPr>
        <w:t>2</w:t>
      </w:r>
      <w:r>
        <w:rPr>
          <w:rFonts w:ascii="Times New Roman" w:eastAsia="Times New Roman" w:hAnsi="Times New Roman" w:cs="Times New Roman"/>
          <w:kern w:val="0"/>
          <w:sz w:val="26"/>
          <w:szCs w:val="26"/>
          <w:lang w:eastAsia="uk-UA"/>
          <w14:ligatures w14:val="none"/>
        </w:rPr>
        <w:t>7</w:t>
      </w:r>
      <w:r w:rsidRPr="003A765F">
        <w:rPr>
          <w:rFonts w:ascii="Times New Roman" w:eastAsia="Times New Roman" w:hAnsi="Times New Roman" w:cs="Times New Roman"/>
          <w:kern w:val="0"/>
          <w:sz w:val="26"/>
          <w:szCs w:val="26"/>
          <w:lang w:eastAsia="uk-UA"/>
          <w14:ligatures w14:val="none"/>
        </w:rPr>
        <w:t>.08.2025 протокол №1</w:t>
      </w:r>
    </w:p>
    <w:p w14:paraId="7FC55EA2" w14:textId="77777777" w:rsidR="00D33FD6" w:rsidRDefault="00D33FD6" w:rsidP="00D33FD6">
      <w:pPr>
        <w:spacing w:after="0"/>
        <w:rPr>
          <w:rFonts w:ascii="Times New Roman" w:eastAsia="Times New Roman" w:hAnsi="Times New Roman" w:cs="Times New Roman"/>
          <w:color w:val="000000"/>
          <w:kern w:val="0"/>
          <w:sz w:val="26"/>
          <w:szCs w:val="26"/>
          <w:lang w:val="en-US" w:eastAsia="uk-UA"/>
          <w14:ligatures w14:val="none"/>
        </w:rPr>
      </w:pPr>
    </w:p>
    <w:p w14:paraId="2B6C393B" w14:textId="77777777" w:rsidR="00D33FD6" w:rsidRPr="00D33FD6" w:rsidRDefault="00D33FD6" w:rsidP="00D33FD6">
      <w:pPr>
        <w:spacing w:after="0"/>
        <w:jc w:val="center"/>
        <w:rPr>
          <w:rFonts w:ascii="Times New Roman" w:eastAsia="Times New Roman" w:hAnsi="Times New Roman" w:cs="Times New Roman"/>
          <w:b/>
          <w:bCs/>
          <w:color w:val="000000"/>
          <w:kern w:val="0"/>
          <w:sz w:val="28"/>
          <w:szCs w:val="28"/>
          <w:lang w:val="en-US" w:eastAsia="uk-UA"/>
          <w14:ligatures w14:val="none"/>
        </w:rPr>
      </w:pPr>
      <w:r w:rsidRPr="00D33FD6">
        <w:rPr>
          <w:rFonts w:ascii="Times New Roman" w:eastAsia="Times New Roman" w:hAnsi="Times New Roman" w:cs="Times New Roman"/>
          <w:b/>
          <w:bCs/>
          <w:color w:val="000000"/>
          <w:kern w:val="0"/>
          <w:sz w:val="28"/>
          <w:szCs w:val="28"/>
          <w:lang w:eastAsia="uk-UA"/>
          <w14:ligatures w14:val="none"/>
        </w:rPr>
        <w:t xml:space="preserve">Положення ЗДО № 19 </w:t>
      </w:r>
    </w:p>
    <w:p w14:paraId="0C6011E7" w14:textId="07293D7F" w:rsidR="00D33FD6" w:rsidRDefault="00D33FD6" w:rsidP="00D33FD6">
      <w:pPr>
        <w:spacing w:after="0"/>
        <w:jc w:val="center"/>
        <w:rPr>
          <w:rFonts w:ascii="Times New Roman" w:eastAsia="Times New Roman" w:hAnsi="Times New Roman" w:cs="Times New Roman"/>
          <w:b/>
          <w:bCs/>
          <w:color w:val="000000"/>
          <w:kern w:val="0"/>
          <w:sz w:val="28"/>
          <w:szCs w:val="28"/>
          <w:lang w:val="en-US" w:eastAsia="uk-UA"/>
          <w14:ligatures w14:val="none"/>
        </w:rPr>
      </w:pPr>
      <w:r w:rsidRPr="00D33FD6">
        <w:rPr>
          <w:rFonts w:ascii="Times New Roman" w:eastAsia="Times New Roman" w:hAnsi="Times New Roman" w:cs="Times New Roman"/>
          <w:b/>
          <w:bCs/>
          <w:color w:val="000000"/>
          <w:kern w:val="0"/>
          <w:sz w:val="28"/>
          <w:szCs w:val="28"/>
          <w:lang w:eastAsia="uk-UA"/>
          <w14:ligatures w14:val="none"/>
        </w:rPr>
        <w:t xml:space="preserve">про запобігання та протидію насильству та жорстокому </w:t>
      </w:r>
      <w:r>
        <w:rPr>
          <w:rFonts w:ascii="Times New Roman" w:eastAsia="Times New Roman" w:hAnsi="Times New Roman" w:cs="Times New Roman"/>
          <w:b/>
          <w:bCs/>
          <w:color w:val="000000"/>
          <w:kern w:val="0"/>
          <w:sz w:val="28"/>
          <w:szCs w:val="28"/>
          <w:lang w:val="en-US" w:eastAsia="uk-UA"/>
          <w14:ligatures w14:val="none"/>
        </w:rPr>
        <w:t xml:space="preserve">              </w:t>
      </w:r>
      <w:r w:rsidRPr="00D33FD6">
        <w:rPr>
          <w:rFonts w:ascii="Times New Roman" w:eastAsia="Times New Roman" w:hAnsi="Times New Roman" w:cs="Times New Roman"/>
          <w:b/>
          <w:bCs/>
          <w:color w:val="000000"/>
          <w:kern w:val="0"/>
          <w:sz w:val="28"/>
          <w:szCs w:val="28"/>
          <w:lang w:eastAsia="uk-UA"/>
          <w14:ligatures w14:val="none"/>
        </w:rPr>
        <w:t>поводженню з дітьми</w:t>
      </w:r>
    </w:p>
    <w:p w14:paraId="429D2CC4" w14:textId="77777777" w:rsidR="00D33FD6" w:rsidRPr="007A4026" w:rsidRDefault="00D33FD6" w:rsidP="007A4026">
      <w:pPr>
        <w:spacing w:after="0" w:line="276" w:lineRule="auto"/>
        <w:jc w:val="both"/>
        <w:rPr>
          <w:rFonts w:ascii="Times New Roman" w:hAnsi="Times New Roman" w:cs="Times New Roman"/>
          <w:sz w:val="26"/>
          <w:szCs w:val="26"/>
          <w:lang w:val="en-US"/>
        </w:rPr>
      </w:pPr>
    </w:p>
    <w:p w14:paraId="5CC75B7E" w14:textId="74845C77" w:rsidR="007A4026" w:rsidRPr="007A4026" w:rsidRDefault="007A4026" w:rsidP="004C241D">
      <w:pPr>
        <w:spacing w:after="0" w:line="276" w:lineRule="auto"/>
        <w:ind w:left="720"/>
        <w:jc w:val="both"/>
        <w:rPr>
          <w:rFonts w:ascii="Times New Roman" w:hAnsi="Times New Roman" w:cs="Times New Roman"/>
          <w:sz w:val="26"/>
          <w:szCs w:val="26"/>
        </w:rPr>
      </w:pPr>
      <w:r>
        <w:rPr>
          <w:rFonts w:ascii="Times New Roman" w:hAnsi="Times New Roman" w:cs="Times New Roman"/>
          <w:b/>
          <w:bCs/>
          <w:sz w:val="26"/>
          <w:szCs w:val="26"/>
          <w:lang w:val="en-US"/>
        </w:rPr>
        <w:t>1</w:t>
      </w:r>
      <w:r>
        <w:rPr>
          <w:rFonts w:ascii="Times New Roman" w:hAnsi="Times New Roman" w:cs="Times New Roman"/>
          <w:b/>
          <w:bCs/>
          <w:sz w:val="26"/>
          <w:szCs w:val="26"/>
        </w:rPr>
        <w:t>.</w:t>
      </w:r>
      <w:r w:rsidRPr="007A4026">
        <w:rPr>
          <w:rFonts w:ascii="Times New Roman" w:hAnsi="Times New Roman" w:cs="Times New Roman"/>
          <w:b/>
          <w:bCs/>
          <w:sz w:val="26"/>
          <w:szCs w:val="26"/>
        </w:rPr>
        <w:t>   Загальні положення</w:t>
      </w:r>
    </w:p>
    <w:p w14:paraId="670DE150" w14:textId="01FE7389" w:rsidR="007A4026" w:rsidRPr="007A4026" w:rsidRDefault="004C241D" w:rsidP="007A4026">
      <w:pPr>
        <w:spacing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Дане Положення регулює питання організації захисту дітей від різних форм насильства та жорстокого поводження</w:t>
      </w:r>
      <w:r w:rsidR="007A4026" w:rsidRPr="007A4026">
        <w:rPr>
          <w:rFonts w:ascii="Times New Roman" w:hAnsi="Times New Roman" w:cs="Times New Roman"/>
          <w:b/>
          <w:bCs/>
          <w:sz w:val="26"/>
          <w:szCs w:val="26"/>
        </w:rPr>
        <w:t>. </w:t>
      </w:r>
      <w:r w:rsidR="007A4026" w:rsidRPr="007A4026">
        <w:rPr>
          <w:rFonts w:ascii="Times New Roman" w:hAnsi="Times New Roman" w:cs="Times New Roman"/>
          <w:sz w:val="26"/>
          <w:szCs w:val="26"/>
        </w:rPr>
        <w:t>Положення розроблено на основі Типової програми унеможливлення насильства та жорстокого поводження з дітьми, затвердженої постановою КМУ від 04.06.2025 № 658; Законів України «Про освіту», «Про запобігання та протидію домашньому насильству», «Про охорону дитинства», «Про внесення змін до деяких законодавчих актів України щодо протидії булінгу (цькуванню)», постанов Кабінету Міністрів України від 22.08.2018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статті»; від 01.06.2020 № 585 «Про забезпечення соціального захисту дітей, які перебувають у складних життєвих обставинах», від 28.07.2021 № 775 «Про внесення змін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наказів Міністерства освіти та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 від 28.12.2019 № 1646 «Про деякі питання реагування на випадки булінгу (цькування) та застосування заходів виховного впливу в закладах освіти» зареєстрованим в Міністерстві юстиції України 03.02.2020 за № 111/34394 Міністерства соціальної політики України, Міністерства внутрішніх справ України від 13.02.2019 № 369/180 (зареєстрований в Міністерстві юстиції України 02.04.2019 № 333/33304) «Про затвердження Порядку проведення оцінки ризиків вчинення домашнього насильства».</w:t>
      </w:r>
    </w:p>
    <w:p w14:paraId="1A89B386" w14:textId="12B69853" w:rsidR="007A4026" w:rsidRPr="007A4026" w:rsidRDefault="007A4026" w:rsidP="004C241D">
      <w:pPr>
        <w:spacing w:after="0" w:line="276" w:lineRule="auto"/>
        <w:jc w:val="both"/>
        <w:rPr>
          <w:rFonts w:ascii="Times New Roman" w:hAnsi="Times New Roman" w:cs="Times New Roman"/>
          <w:b/>
          <w:bCs/>
          <w:sz w:val="26"/>
          <w:szCs w:val="26"/>
        </w:rPr>
      </w:pPr>
      <w:r>
        <w:rPr>
          <w:rFonts w:ascii="Times New Roman" w:hAnsi="Times New Roman" w:cs="Times New Roman"/>
          <w:sz w:val="26"/>
          <w:szCs w:val="26"/>
        </w:rPr>
        <w:tab/>
      </w:r>
      <w:r w:rsidRPr="007A4026">
        <w:rPr>
          <w:rFonts w:ascii="Times New Roman" w:hAnsi="Times New Roman" w:cs="Times New Roman"/>
          <w:b/>
          <w:bCs/>
          <w:sz w:val="26"/>
          <w:szCs w:val="26"/>
        </w:rPr>
        <w:t>1.1.</w:t>
      </w:r>
      <w:r w:rsidR="004C241D">
        <w:rPr>
          <w:rFonts w:ascii="Times New Roman" w:hAnsi="Times New Roman" w:cs="Times New Roman"/>
          <w:b/>
          <w:bCs/>
          <w:sz w:val="26"/>
          <w:szCs w:val="26"/>
        </w:rPr>
        <w:t xml:space="preserve"> </w:t>
      </w:r>
      <w:r w:rsidRPr="007A4026">
        <w:rPr>
          <w:rFonts w:ascii="Times New Roman" w:hAnsi="Times New Roman" w:cs="Times New Roman"/>
          <w:b/>
          <w:bCs/>
          <w:sz w:val="26"/>
          <w:szCs w:val="26"/>
        </w:rPr>
        <w:t>Основні терміни:</w:t>
      </w:r>
    </w:p>
    <w:p w14:paraId="2FB8E004" w14:textId="6A3DD1B9" w:rsidR="007A4026" w:rsidRPr="007A4026" w:rsidRDefault="004C241D" w:rsidP="00610122">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Безпечне освітнє середовище </w:t>
      </w:r>
      <w:r w:rsidR="007A4026" w:rsidRPr="007A4026">
        <w:rPr>
          <w:rFonts w:ascii="Times New Roman" w:hAnsi="Times New Roman" w:cs="Times New Roman"/>
          <w:sz w:val="26"/>
          <w:szCs w:val="26"/>
        </w:rPr>
        <w:t xml:space="preserve">– 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булінгу (цькування), поширення неправдивих відомостей тощо), пропаганди та/або агітації, у тому числі з використанням кіберпростору, а також </w:t>
      </w:r>
      <w:r w:rsidR="007A4026" w:rsidRPr="007A4026">
        <w:rPr>
          <w:rFonts w:ascii="Times New Roman" w:hAnsi="Times New Roman" w:cs="Times New Roman"/>
          <w:sz w:val="26"/>
          <w:szCs w:val="26"/>
        </w:rPr>
        <w:lastRenderedPageBreak/>
        <w:t>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14:paraId="6276C61A" w14:textId="60A3965F"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Насильство </w:t>
      </w:r>
      <w:r w:rsidR="007A4026" w:rsidRPr="007A4026">
        <w:rPr>
          <w:rFonts w:ascii="Times New Roman" w:hAnsi="Times New Roman" w:cs="Times New Roman"/>
          <w:sz w:val="26"/>
          <w:szCs w:val="26"/>
        </w:rPr>
        <w:t>– це будь-які навмисні дії одної людини по відношенню до іншої, які порушують її конституційні права й свободи і наносять їй моральну шкоду, шкоду її фізичному чи психічному здоров’ю.</w:t>
      </w:r>
    </w:p>
    <w:p w14:paraId="019ACCAF" w14:textId="412CB329"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Домашнє насильство </w:t>
      </w:r>
      <w:r w:rsidR="007A4026" w:rsidRPr="007A4026">
        <w:rPr>
          <w:rFonts w:ascii="Times New Roman" w:hAnsi="Times New Roman" w:cs="Times New Roman"/>
          <w:sz w:val="26"/>
          <w:szCs w:val="26"/>
        </w:rPr>
        <w:t>– діяння фізичного, сексуального, психологічного або економічного насильства, що вчиняються в сім’ї чи в межах місця проживання або між родичами, між колишнім чи теперішнім подружжям, або між іншими особами, які спільно проживають чи проживали однією сім’єю, але не перебувають чи не перебували у родинних відносинах чи у шлюбі між собою, незалежно від того, чи проживає або проживала особа, яка вчинила домашнє насильство, у тому самому місці, а також погрози вчинення таких діянь.</w:t>
      </w:r>
    </w:p>
    <w:p w14:paraId="2AAB0501" w14:textId="6AE1FB17"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Види насильства :</w:t>
      </w:r>
    </w:p>
    <w:p w14:paraId="7DEBD060" w14:textId="569D9058"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економічне насильство </w:t>
      </w:r>
      <w:r w:rsidR="007A4026" w:rsidRPr="007A4026">
        <w:rPr>
          <w:rFonts w:ascii="Times New Roman" w:hAnsi="Times New Roman" w:cs="Times New Roman"/>
          <w:sz w:val="26"/>
          <w:szCs w:val="26"/>
        </w:rPr>
        <w:t>– форма домашнього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w:t>
      </w:r>
    </w:p>
    <w:p w14:paraId="5AA5F67C" w14:textId="75A3E95E"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психологічне насильство </w:t>
      </w:r>
      <w:r w:rsidR="007A4026" w:rsidRPr="007A4026">
        <w:rPr>
          <w:rFonts w:ascii="Times New Roman" w:hAnsi="Times New Roman" w:cs="Times New Roman"/>
          <w:sz w:val="26"/>
          <w:szCs w:val="26"/>
        </w:rPr>
        <w:t>– форма домашнього насильства, що включає словесні образи, погрози, у тому числі щодо третіх осіб, приниження, переслідування, залякування, інші діяння, спрямовані на обмеження волевиявлення особи, контроль у репродуктивній сфері,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w:t>
      </w:r>
    </w:p>
    <w:p w14:paraId="2BEDE22B" w14:textId="5A94C14C"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сексуальне насильство </w:t>
      </w:r>
      <w:r w:rsidR="007A4026" w:rsidRPr="007A4026">
        <w:rPr>
          <w:rFonts w:ascii="Times New Roman" w:hAnsi="Times New Roman" w:cs="Times New Roman"/>
          <w:sz w:val="26"/>
          <w:szCs w:val="26"/>
        </w:rPr>
        <w:t>– форма домашнього насильства, що включає будь-які діяння сексуального характеру, вчинені стосовно повнолітньої особи без її згоди або стосовно дитини незалежно від її згоди, або в присутності дитини, примушування до акту сексуального характеру з третьою особою, а також інші правопорушення проти статевої свободи чи статевої недоторканості особи, у тому числі вчинені стосовно дитини або в її присутності;</w:t>
      </w:r>
    </w:p>
    <w:p w14:paraId="600A4D68" w14:textId="063838CF"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фізичне насильство </w:t>
      </w:r>
      <w:r w:rsidR="007A4026" w:rsidRPr="007A4026">
        <w:rPr>
          <w:rFonts w:ascii="Times New Roman" w:hAnsi="Times New Roman" w:cs="Times New Roman"/>
          <w:sz w:val="26"/>
          <w:szCs w:val="26"/>
        </w:rPr>
        <w:t>– форма домашнього насильства, що включає ляпаси, стусани, штовхання, щипання, шмагання, кусання, а також незаконне позбавлення волі, нанесення побоїв, мордування, заподіяння тілесних ушкоджень різного ступеня тяжкості, залишення в 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w:t>
      </w:r>
    </w:p>
    <w:p w14:paraId="06487B0E" w14:textId="111AF4D6"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Булінг (цькування) </w:t>
      </w:r>
      <w:r w:rsidR="007A4026" w:rsidRPr="007A4026">
        <w:rPr>
          <w:rFonts w:ascii="Times New Roman" w:hAnsi="Times New Roman" w:cs="Times New Roman"/>
          <w:sz w:val="26"/>
          <w:szCs w:val="26"/>
        </w:rPr>
        <w:t xml:space="preserve">– тобто діяння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освітнього </w:t>
      </w:r>
      <w:r w:rsidR="007A4026" w:rsidRPr="007A4026">
        <w:rPr>
          <w:rFonts w:ascii="Times New Roman" w:hAnsi="Times New Roman" w:cs="Times New Roman"/>
          <w:sz w:val="26"/>
          <w:szCs w:val="26"/>
        </w:rPr>
        <w:lastRenderedPageBreak/>
        <w:t>процесу, внаслідок чого могла бути чи була заподіяна шкода психічному або фізичному здоров’ю потерпілого.</w:t>
      </w:r>
    </w:p>
    <w:p w14:paraId="25A58D9F" w14:textId="2B84377B"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Види булінгу (цькування):</w:t>
      </w:r>
    </w:p>
    <w:p w14:paraId="5B36D5D1" w14:textId="0A513F55"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фізичне насильство </w:t>
      </w:r>
      <w:r w:rsidR="007A4026" w:rsidRPr="007A4026">
        <w:rPr>
          <w:rFonts w:ascii="Times New Roman" w:hAnsi="Times New Roman" w:cs="Times New Roman"/>
          <w:sz w:val="26"/>
          <w:szCs w:val="26"/>
        </w:rPr>
        <w:t>(тілесні ушкодження, які завдають болю, призводять до порушень психічного та фізичного здоров’я, чи навіть смерті; це штовхання і смикання; удари, стусани, побиття; знущання, викручування рук; жбурляння предметів; спроби задушити);</w:t>
      </w:r>
    </w:p>
    <w:p w14:paraId="61B59096" w14:textId="6979576B"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психологічне насильство </w:t>
      </w:r>
      <w:r w:rsidR="007A4026" w:rsidRPr="007A4026">
        <w:rPr>
          <w:rFonts w:ascii="Times New Roman" w:hAnsi="Times New Roman" w:cs="Times New Roman"/>
          <w:sz w:val="26"/>
          <w:szCs w:val="26"/>
        </w:rPr>
        <w:t>(тиск на психіку іншої людини, який проявляється у нанесенні словесних образ, погроз, залякуванні, переслідуванні);</w:t>
      </w:r>
    </w:p>
    <w:p w14:paraId="0D78A648" w14:textId="1D4AFDAD"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економічне </w:t>
      </w:r>
      <w:r w:rsidR="007A4026" w:rsidRPr="007A4026">
        <w:rPr>
          <w:rFonts w:ascii="Times New Roman" w:hAnsi="Times New Roman" w:cs="Times New Roman"/>
          <w:sz w:val="26"/>
          <w:szCs w:val="26"/>
        </w:rPr>
        <w:t>(крадіжки, пошкодження чи знищення одягу та інших особистих речей, вимагання грошей);</w:t>
      </w:r>
    </w:p>
    <w:p w14:paraId="688FDF30" w14:textId="60F2965C"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сексуальне </w:t>
      </w:r>
      <w:r w:rsidR="007A4026" w:rsidRPr="007A4026">
        <w:rPr>
          <w:rFonts w:ascii="Times New Roman" w:hAnsi="Times New Roman" w:cs="Times New Roman"/>
          <w:sz w:val="26"/>
          <w:szCs w:val="26"/>
        </w:rPr>
        <w:t>(у випадках булінгу: принизливі погляди, жести, образливі рухи тіла, прізвиська та образи сексуального характеру, зйомки у переодягальнях, поширення образливих чуток, сексуальні погрози, жарти);</w:t>
      </w:r>
    </w:p>
    <w:p w14:paraId="1DB9FE89" w14:textId="077A4582" w:rsidR="007A4026" w:rsidRPr="007A4026" w:rsidRDefault="004C241D" w:rsidP="007A4026">
      <w:pPr>
        <w:spacing w:line="276" w:lineRule="auto"/>
        <w:jc w:val="both"/>
        <w:rPr>
          <w:rFonts w:ascii="Times New Roman" w:hAnsi="Times New Roman" w:cs="Times New Roman"/>
          <w:sz w:val="26"/>
          <w:szCs w:val="26"/>
        </w:rPr>
      </w:pPr>
      <w:r>
        <w:rPr>
          <w:rFonts w:ascii="Times New Roman" w:hAnsi="Times New Roman" w:cs="Times New Roman"/>
          <w:b/>
          <w:bCs/>
          <w:sz w:val="26"/>
          <w:szCs w:val="26"/>
        </w:rPr>
        <w:tab/>
      </w:r>
      <w:r w:rsidR="007A4026" w:rsidRPr="007A4026">
        <w:rPr>
          <w:rFonts w:ascii="Times New Roman" w:hAnsi="Times New Roman" w:cs="Times New Roman"/>
          <w:b/>
          <w:bCs/>
          <w:sz w:val="26"/>
          <w:szCs w:val="26"/>
        </w:rPr>
        <w:t>кібербулінг </w:t>
      </w:r>
      <w:r w:rsidR="007A4026" w:rsidRPr="007A4026">
        <w:rPr>
          <w:rFonts w:ascii="Times New Roman" w:hAnsi="Times New Roman" w:cs="Times New Roman"/>
          <w:sz w:val="26"/>
          <w:szCs w:val="26"/>
        </w:rPr>
        <w:t>(приниження за допомогою мобільних телефонів, Інтернету, інших електронних пристроїв).</w:t>
      </w:r>
    </w:p>
    <w:p w14:paraId="03668AD7" w14:textId="061273AE" w:rsidR="007A4026" w:rsidRPr="007A4026" w:rsidRDefault="004C241D" w:rsidP="00D101DC">
      <w:pPr>
        <w:spacing w:after="0" w:line="276" w:lineRule="auto"/>
        <w:ind w:left="360"/>
        <w:jc w:val="both"/>
        <w:rPr>
          <w:rFonts w:ascii="Times New Roman" w:hAnsi="Times New Roman" w:cs="Times New Roman"/>
          <w:sz w:val="26"/>
          <w:szCs w:val="26"/>
        </w:rPr>
      </w:pPr>
      <w:r>
        <w:rPr>
          <w:rFonts w:ascii="Times New Roman" w:hAnsi="Times New Roman" w:cs="Times New Roman"/>
          <w:b/>
          <w:bCs/>
          <w:sz w:val="26"/>
          <w:szCs w:val="26"/>
        </w:rPr>
        <w:t xml:space="preserve">2. </w:t>
      </w:r>
      <w:r w:rsidR="007A4026" w:rsidRPr="007A4026">
        <w:rPr>
          <w:rFonts w:ascii="Times New Roman" w:hAnsi="Times New Roman" w:cs="Times New Roman"/>
          <w:b/>
          <w:bCs/>
          <w:sz w:val="26"/>
          <w:szCs w:val="26"/>
        </w:rPr>
        <w:t>Завдання щодо захисту від різних форм насильства та жорстокого поводження в ЗДО</w:t>
      </w:r>
      <w:r w:rsidR="00610122">
        <w:rPr>
          <w:rFonts w:ascii="Times New Roman" w:hAnsi="Times New Roman" w:cs="Times New Roman"/>
          <w:b/>
          <w:bCs/>
          <w:sz w:val="26"/>
          <w:szCs w:val="26"/>
        </w:rPr>
        <w:t xml:space="preserve"> № 19</w:t>
      </w:r>
      <w:r w:rsidR="007A4026" w:rsidRPr="007A4026">
        <w:rPr>
          <w:rFonts w:ascii="Times New Roman" w:hAnsi="Times New Roman" w:cs="Times New Roman"/>
          <w:b/>
          <w:bCs/>
          <w:sz w:val="26"/>
          <w:szCs w:val="26"/>
        </w:rPr>
        <w:t>:</w:t>
      </w:r>
    </w:p>
    <w:p w14:paraId="0FE90F02" w14:textId="299587A2"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2.1.          Основні завдання щодо захисту від різних форм насильства та жорстокого поводження в ЗДО</w:t>
      </w:r>
      <w:r w:rsidR="00610122">
        <w:rPr>
          <w:rFonts w:ascii="Times New Roman" w:hAnsi="Times New Roman" w:cs="Times New Roman"/>
          <w:sz w:val="26"/>
          <w:szCs w:val="26"/>
        </w:rPr>
        <w:t xml:space="preserve"> № 19</w:t>
      </w:r>
      <w:r w:rsidR="007A4026" w:rsidRPr="007A4026">
        <w:rPr>
          <w:rFonts w:ascii="Times New Roman" w:hAnsi="Times New Roman" w:cs="Times New Roman"/>
          <w:sz w:val="26"/>
          <w:szCs w:val="26"/>
        </w:rPr>
        <w:t>:</w:t>
      </w:r>
    </w:p>
    <w:p w14:paraId="7AF17C57"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здійснення аналізу ситуації у закладі освіти (фізичного та емоційно-психологічного середовища);</w:t>
      </w:r>
    </w:p>
    <w:p w14:paraId="1D3C13CA"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вироблення офіційної позиції закладу освіти щодо усіх форм насильства та інформування про неї всіх учасників освітнього процесу;</w:t>
      </w:r>
    </w:p>
    <w:p w14:paraId="24CFDB5D"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розроблення правил поведінки для всіх учасників освітнього процесу та інформування про них;</w:t>
      </w:r>
    </w:p>
    <w:p w14:paraId="551F545A"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визначення обов’язків та відповідальності учасників освітнього процесу щодо створення та дотримання безпечної поведінки в закладі освіти;</w:t>
      </w:r>
    </w:p>
    <w:p w14:paraId="2DF3EB2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проведення інструктажів всім працівникам закладу освіти.</w:t>
      </w:r>
    </w:p>
    <w:p w14:paraId="0191AEBC" w14:textId="00854506"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Відповідно до ст.30 Закону України «Про освіту» заклад освіти забезпечує на сайті відкритий доступ до публічної інформації та документів, зокрема:</w:t>
      </w:r>
    </w:p>
    <w:p w14:paraId="4CE91B2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правила поведінки здобувача освіти в закладі освіти;</w:t>
      </w:r>
    </w:p>
    <w:p w14:paraId="25C4154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план заходів, спрямованих на запобігання та протидію домашньому насильству та булінгу (цькуванню) в закладі освіти погоджений з територіальним органом поліції;</w:t>
      </w:r>
    </w:p>
    <w:p w14:paraId="6E71A6ED"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порядок подання та розгляду (з дотриманням конфіденційності) заяв та звернень про випадки домашнього насильства та булінгу (цькування) в закладі освіти;</w:t>
      </w:r>
    </w:p>
    <w:p w14:paraId="191DB348"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порядок реагування на доведені випадки булінгу (цькування) в закладі освіти та відповідальність осіб, причетних до булінгу (цькування);</w:t>
      </w:r>
    </w:p>
    <w:p w14:paraId="23739B43"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порядок визначення уповноваженої особи з питань запобігання та протидії булінгу та домашньому насильству із числа працівників закладу;</w:t>
      </w:r>
    </w:p>
    <w:p w14:paraId="25182578"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контактну інформацію про уповноважену особу, про служби, до яких можна звернутися постраждалим (інформаційний стенд та сайт закладу освіти);</w:t>
      </w:r>
    </w:p>
    <w:p w14:paraId="2A62350D"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lastRenderedPageBreak/>
        <w:t>-        інформацію про проведення виховної роботи та інформаційно-просвітницьких заходів.</w:t>
      </w:r>
    </w:p>
    <w:p w14:paraId="149A000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обов’язкове інформування відповідних органів про випадки, або підозри щодо форм насильства та експлуатації.</w:t>
      </w:r>
    </w:p>
    <w:p w14:paraId="72FED664" w14:textId="41F854DC"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2.2. Директор ЗДО</w:t>
      </w:r>
      <w:r w:rsidR="00610122">
        <w:rPr>
          <w:rFonts w:ascii="Times New Roman" w:hAnsi="Times New Roman" w:cs="Times New Roman"/>
          <w:sz w:val="26"/>
          <w:szCs w:val="26"/>
        </w:rPr>
        <w:t xml:space="preserve"> № 19</w:t>
      </w:r>
      <w:r w:rsidR="007A4026" w:rsidRPr="007A4026">
        <w:rPr>
          <w:rFonts w:ascii="Times New Roman" w:hAnsi="Times New Roman" w:cs="Times New Roman"/>
          <w:sz w:val="26"/>
          <w:szCs w:val="26"/>
        </w:rPr>
        <w:t>:</w:t>
      </w:r>
    </w:p>
    <w:p w14:paraId="3573A4BA"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затверджує «Положення про запобігання і протидію насильству та жорстокому поводженню з дітьми у закладі дошкільної освіти»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14:paraId="30834AB7"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розглядає усні та письмові заяви (скарги, повідомлення) про випадки насильства або жорстокого поводження з дитиною в закладі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37D60B79"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14:paraId="2982F541" w14:textId="4B704221"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2.3. Психологічна служба (</w:t>
      </w:r>
      <w:r w:rsidR="00610122">
        <w:rPr>
          <w:rFonts w:ascii="Times New Roman" w:hAnsi="Times New Roman" w:cs="Times New Roman"/>
          <w:sz w:val="26"/>
          <w:szCs w:val="26"/>
        </w:rPr>
        <w:t xml:space="preserve">Оксана Козак, </w:t>
      </w:r>
      <w:r w:rsidR="007A4026" w:rsidRPr="007A4026">
        <w:rPr>
          <w:rFonts w:ascii="Times New Roman" w:hAnsi="Times New Roman" w:cs="Times New Roman"/>
          <w:sz w:val="26"/>
          <w:szCs w:val="26"/>
        </w:rPr>
        <w:t>практичний психолог</w:t>
      </w:r>
      <w:r w:rsidR="00610122">
        <w:rPr>
          <w:rFonts w:ascii="Times New Roman" w:hAnsi="Times New Roman" w:cs="Times New Roman"/>
          <w:sz w:val="26"/>
          <w:szCs w:val="26"/>
        </w:rPr>
        <w:t xml:space="preserve"> ЗДО № 19</w:t>
      </w:r>
      <w:r w:rsidR="007A4026" w:rsidRPr="007A4026">
        <w:rPr>
          <w:rFonts w:ascii="Times New Roman" w:hAnsi="Times New Roman" w:cs="Times New Roman"/>
          <w:sz w:val="26"/>
          <w:szCs w:val="26"/>
        </w:rPr>
        <w:t>):</w:t>
      </w:r>
    </w:p>
    <w:p w14:paraId="20077F5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забезпечує виконання заходів для надання соціальних та психолого-педагогічних послуг здобувачам освіти, які вчинили булінг/насильство, стали його свідками або постраждали від булінгу/насильства, веде облік випадків та оформлення документації, згідно цього Положення;</w:t>
      </w:r>
    </w:p>
    <w:p w14:paraId="5AAD7723"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реалізацію просвітницького напрямку всіх учасників освітнього процесу шляхом організації тематичних заходів, бесід – консультацій з метою формування навичок толерантної та ненасильницької поведінки, спілкування та взаємодії.</w:t>
      </w:r>
    </w:p>
    <w:p w14:paraId="4BC05294" w14:textId="242EDBAA"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 xml:space="preserve">2.4. Педагогічні та інші працівники </w:t>
      </w:r>
      <w:r w:rsidR="00610122">
        <w:rPr>
          <w:rFonts w:ascii="Times New Roman" w:hAnsi="Times New Roman" w:cs="Times New Roman"/>
          <w:sz w:val="26"/>
          <w:szCs w:val="26"/>
        </w:rPr>
        <w:t>ЗДО № 19</w:t>
      </w:r>
      <w:r w:rsidR="007A4026" w:rsidRPr="007A4026">
        <w:rPr>
          <w:rFonts w:ascii="Times New Roman" w:hAnsi="Times New Roman" w:cs="Times New Roman"/>
          <w:sz w:val="26"/>
          <w:szCs w:val="26"/>
        </w:rPr>
        <w:t>:</w:t>
      </w:r>
    </w:p>
    <w:p w14:paraId="2C2CE1F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забезпечують здобувачам освіти захист під час освітнього процесу від будь – яких форм насильства та експлуатації, у тому числі булінгу (цькування), дискримінації за будь-якою ознакою, від пропаганди та агітації, що завдають шкоди здоров’ю;</w:t>
      </w:r>
    </w:p>
    <w:p w14:paraId="50E49CC9"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повідомляють директора/уповноважену особу про факти насильства та булінгу (цькування) стосовно здобувачів освіти, педагогічних працівників, інших осіб, які залучаються до освітнього процесу, свідком яких вони були особисто або про які отримали достовірну інформацію від інших осіб;</w:t>
      </w:r>
    </w:p>
    <w:p w14:paraId="6D5FBABC"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сприяють у проведенні розслідування щодо випадків булінгу (цькування) та насильства;</w:t>
      </w:r>
    </w:p>
    <w:p w14:paraId="671831D4" w14:textId="241ACA97" w:rsidR="007A4026" w:rsidRPr="007A4026" w:rsidRDefault="007A4026" w:rsidP="007A4026">
      <w:pPr>
        <w:spacing w:line="276" w:lineRule="auto"/>
        <w:jc w:val="both"/>
        <w:rPr>
          <w:rFonts w:ascii="Times New Roman" w:hAnsi="Times New Roman" w:cs="Times New Roman"/>
          <w:sz w:val="26"/>
          <w:szCs w:val="26"/>
        </w:rPr>
      </w:pPr>
      <w:r w:rsidRPr="007A4026">
        <w:rPr>
          <w:rFonts w:ascii="Times New Roman" w:hAnsi="Times New Roman" w:cs="Times New Roman"/>
          <w:sz w:val="26"/>
          <w:szCs w:val="26"/>
        </w:rPr>
        <w:t>-        виконують рішення та рекомендації комісії з розгляду випадків насильства та булінгу (цькування) у закладі освіти.</w:t>
      </w:r>
    </w:p>
    <w:p w14:paraId="263C8ED9" w14:textId="4881957F" w:rsidR="007A4026" w:rsidRPr="007A4026" w:rsidRDefault="004C241D" w:rsidP="004C241D">
      <w:pPr>
        <w:spacing w:after="0" w:line="276" w:lineRule="auto"/>
        <w:ind w:left="720"/>
        <w:jc w:val="both"/>
        <w:rPr>
          <w:rFonts w:ascii="Times New Roman" w:hAnsi="Times New Roman" w:cs="Times New Roman"/>
          <w:sz w:val="26"/>
          <w:szCs w:val="26"/>
        </w:rPr>
      </w:pPr>
      <w:r>
        <w:rPr>
          <w:rFonts w:ascii="Times New Roman" w:hAnsi="Times New Roman" w:cs="Times New Roman"/>
          <w:b/>
          <w:bCs/>
          <w:sz w:val="26"/>
          <w:szCs w:val="26"/>
        </w:rPr>
        <w:t xml:space="preserve">3. </w:t>
      </w:r>
      <w:r w:rsidR="007A4026" w:rsidRPr="007A4026">
        <w:rPr>
          <w:rFonts w:ascii="Times New Roman" w:hAnsi="Times New Roman" w:cs="Times New Roman"/>
          <w:b/>
          <w:bCs/>
          <w:sz w:val="26"/>
          <w:szCs w:val="26"/>
        </w:rPr>
        <w:t>Права та обов’язки учасників освітнього процесу у питаннях запобігання і протидії насильства та жорстокого поводження з дітьми.</w:t>
      </w:r>
    </w:p>
    <w:p w14:paraId="7C40E5D5" w14:textId="4660844E"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7A4026" w:rsidRPr="007A4026">
        <w:rPr>
          <w:rFonts w:ascii="Times New Roman" w:hAnsi="Times New Roman" w:cs="Times New Roman"/>
          <w:sz w:val="26"/>
          <w:szCs w:val="26"/>
        </w:rPr>
        <w:t>3.1.Здобувачі освіти мають право на:</w:t>
      </w:r>
    </w:p>
    <w:p w14:paraId="60BE15C3"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якісні освітні послуги;</w:t>
      </w:r>
    </w:p>
    <w:p w14:paraId="7755BD9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2F565AD0"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безпечні та нешкідливі умови здобуття дошкільної освіти;</w:t>
      </w:r>
    </w:p>
    <w:p w14:paraId="1EE6B036"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повагу людської гідності;</w:t>
      </w:r>
    </w:p>
    <w:p w14:paraId="1302C882"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захист під час освітнього процесу від приниження честі та гідності, будь – яких форм насильства та експлуатації, булінгу (цькування), дискримінації за будь-якою ознакою, пропаганди та агітації, що завдають шкоди здоров’ю здобувачам освіти;</w:t>
      </w:r>
    </w:p>
    <w:p w14:paraId="6CD2E23D"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отримання соціальних та психолого-педагогічних послуг як особа, яка постраждала від насильства та булінгу (цькування), стала його свідком або вчинила булінг (цькування).</w:t>
      </w:r>
    </w:p>
    <w:p w14:paraId="713E3525" w14:textId="62279FE4"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3.2. Здобувачі освіти зобов’язані:</w:t>
      </w:r>
    </w:p>
    <w:p w14:paraId="7A89B75C"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поважати гідність, права, свободи та законні інтереси всіх учасників освітнього процесу, дотримуватися етичних норм;</w:t>
      </w:r>
    </w:p>
    <w:p w14:paraId="104C4C6C"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відповідально та дбайливо ставитися до власного здоров’я, здоров’я оточуючих, довкілля;</w:t>
      </w:r>
    </w:p>
    <w:p w14:paraId="5A1C726C"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дотримуватися установчих документів, правил внутрішнього розпорядку закладу освіти;</w:t>
      </w:r>
    </w:p>
    <w:p w14:paraId="105E7300"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повідомляти керівництво закладу освіти про факти булінгу (цькування) та насильства стосовно здобувачів освіти, педагогічних, науково-педагогічних працівників, інших осіб, які залучаються до освітнього процесу, свідком яких вони були особисто або про які отримали достовірну інформацію від інших осіб.</w:t>
      </w:r>
    </w:p>
    <w:p w14:paraId="126E91B5" w14:textId="58F2D441"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3.3. Працівники, які залучаються до освітнього процесу:</w:t>
      </w:r>
    </w:p>
    <w:p w14:paraId="36D883E7" w14:textId="76C5A929"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3.3.1. Мають право на:</w:t>
      </w:r>
    </w:p>
    <w:p w14:paraId="2B4902C5"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захист професійної честі і гідності;</w:t>
      </w:r>
    </w:p>
    <w:p w14:paraId="2AFC0ED8"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працю у безпечному та здоровому освітньому середовищі;</w:t>
      </w:r>
    </w:p>
    <w:p w14:paraId="22D22EB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захист під час освітнього процесу від будь-яких форм насильства та експлуатації, у тому числі булінгу (цькування), дискримінації за будь – якою ознакою, від пропаганди та агітації, що завдають шкоди здоров’ю.</w:t>
      </w:r>
    </w:p>
    <w:p w14:paraId="7455F4F2" w14:textId="236933A2"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3.3.2. Зобов’язані:</w:t>
      </w:r>
    </w:p>
    <w:p w14:paraId="20A2CE0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дотримуватися педагогічної етики;</w:t>
      </w:r>
    </w:p>
    <w:p w14:paraId="20C745A7"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поважати гідність, права, свободи і законні інтереси всіх учасників освітнього процесу;</w:t>
      </w:r>
    </w:p>
    <w:p w14:paraId="17C7E05A"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9F69783"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формувати у здобувачів освіти усвідомлення необхідності додержуватися Конституції та законів України;</w:t>
      </w:r>
    </w:p>
    <w:p w14:paraId="341F6CFC"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формувати у здобувачів освіти прагнення до взаєморозуміння, миру, злагоди між усіма народами, етнічними, національними, релігійними групами;</w:t>
      </w:r>
    </w:p>
    <w:p w14:paraId="34A4C4B5"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lastRenderedPageBreak/>
        <w:t>-        захищати здобувачів освіти під час освітнього процесу від будь-яких форм насильства, приниження честі та гідності, дискримінації за будь-якою ознакою, пропаганди та агітації, що завдають шкоди здоров’ю здобувачів освіти, запобігати вживанню ними та іншими особами на території закладів освіти алкогольних напоїв, наркотичних засобів, іншим шкідливим звичкам;</w:t>
      </w:r>
    </w:p>
    <w:p w14:paraId="301B2055"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додержуватися установчих документів та правил внутрішнього розпорядку закладу освіти, виконувати свої посадові обов’язки;</w:t>
      </w:r>
    </w:p>
    <w:p w14:paraId="1BB428C9"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повідомляти директора про факти всіх форм насильства стосовно здобувачів освіти, педагогічних, інших осіб, які залучаються до освітнього процесу, свідком якого вони були особисто або інформацію про які отримали від інших осіб, вживати невідкладних заходів для припинення булінгу (цькування).</w:t>
      </w:r>
    </w:p>
    <w:p w14:paraId="698D5A91" w14:textId="15EEA3CC"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3.4. Батьки здобувачів освіти:</w:t>
      </w:r>
    </w:p>
    <w:p w14:paraId="6ED86BAD" w14:textId="7F0E89B2"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3.4.1 Мають право:</w:t>
      </w:r>
    </w:p>
    <w:p w14:paraId="7FA7C77A"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отримувати інформацію про діяльність закладу освіти, у тому числі – щодо надання соціальних та психолого-педагогічних послуг особам, які постраждали від булінгу (цькування), стали його свідками або вчинили булінг (цькування).</w:t>
      </w:r>
    </w:p>
    <w:p w14:paraId="629C886E"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про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w:t>
      </w:r>
    </w:p>
    <w:p w14:paraId="2A2AE09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подавати заяву про випадки булінгу (цькування) стосовно дитини або будь-якого іншого учасника освітнього процесу;</w:t>
      </w:r>
    </w:p>
    <w:p w14:paraId="49F5F723"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вимагати повного та неупередженого розслідування випадків булінгу (цькування) стосовно дитини або будь-якого іншого учасника освітнього процесу.</w:t>
      </w:r>
    </w:p>
    <w:p w14:paraId="7C16D918" w14:textId="6BC56188"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3.4.2. Зобов’язані:</w:t>
      </w:r>
    </w:p>
    <w:p w14:paraId="139376B1"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1B3D1947"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поважати гідність, права, свободи і законні інтереси дитини та інших учасників освітнього процесу;</w:t>
      </w:r>
    </w:p>
    <w:p w14:paraId="11FF7C62"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дбати про фізичне і психічне здоров’я дитини, сприяти розвитку її здібностей, формувати навички здорового способу життя;</w:t>
      </w:r>
    </w:p>
    <w:p w14:paraId="115368F0"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47ED6E8B" w14:textId="77777777"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AA0565D" w14:textId="3C73650E" w:rsidR="007A4026" w:rsidRPr="007A4026" w:rsidRDefault="007A4026" w:rsidP="004C241D">
      <w:pPr>
        <w:spacing w:after="0" w:line="276" w:lineRule="auto"/>
        <w:jc w:val="both"/>
        <w:rPr>
          <w:rFonts w:ascii="Times New Roman" w:hAnsi="Times New Roman" w:cs="Times New Roman"/>
          <w:sz w:val="26"/>
          <w:szCs w:val="26"/>
        </w:rPr>
      </w:pPr>
      <w:r w:rsidRPr="007A4026">
        <w:rPr>
          <w:rFonts w:ascii="Times New Roman" w:hAnsi="Times New Roman" w:cs="Times New Roman"/>
          <w:sz w:val="26"/>
          <w:szCs w:val="26"/>
        </w:rPr>
        <w:t>-        сприяти у проведенні розслідування щодо випадків булінгу (цькування); виконувати рішення та рекомендації комісії з розгляду випадків булінгу (цькування) та інше, що сприятиме покращенню виправлення ситуації, що призвела до булінгу.</w:t>
      </w:r>
    </w:p>
    <w:p w14:paraId="041E0DEC" w14:textId="1344E27F" w:rsidR="007A4026" w:rsidRPr="007A4026" w:rsidRDefault="004C241D" w:rsidP="004C241D">
      <w:pPr>
        <w:spacing w:after="0" w:line="276" w:lineRule="auto"/>
        <w:ind w:left="720"/>
        <w:jc w:val="both"/>
        <w:rPr>
          <w:rFonts w:ascii="Times New Roman" w:hAnsi="Times New Roman" w:cs="Times New Roman"/>
          <w:sz w:val="26"/>
          <w:szCs w:val="26"/>
        </w:rPr>
      </w:pPr>
      <w:r>
        <w:rPr>
          <w:rFonts w:ascii="Times New Roman" w:hAnsi="Times New Roman" w:cs="Times New Roman"/>
          <w:b/>
          <w:bCs/>
          <w:sz w:val="26"/>
          <w:szCs w:val="26"/>
        </w:rPr>
        <w:t xml:space="preserve">4. </w:t>
      </w:r>
      <w:r w:rsidR="007A4026" w:rsidRPr="007A4026">
        <w:rPr>
          <w:rFonts w:ascii="Times New Roman" w:hAnsi="Times New Roman" w:cs="Times New Roman"/>
          <w:b/>
          <w:bCs/>
          <w:sz w:val="26"/>
          <w:szCs w:val="26"/>
        </w:rPr>
        <w:t>Відповідальність осіб причетних до булінгу (цькування)</w:t>
      </w:r>
    </w:p>
    <w:p w14:paraId="1008CBF0" w14:textId="1D3A954C"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7A4026" w:rsidRPr="007A4026">
        <w:rPr>
          <w:rFonts w:ascii="Times New Roman" w:hAnsi="Times New Roman" w:cs="Times New Roman"/>
          <w:sz w:val="26"/>
          <w:szCs w:val="26"/>
        </w:rPr>
        <w:t>4.1. Особи, які вчинили насильство чи жорстокість по відношенню до вихованців закладу притягуються до відповідальності, згідно чинного законодавства.</w:t>
      </w:r>
    </w:p>
    <w:p w14:paraId="3C846851" w14:textId="6B7E4A24"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4.2. Неповідомлення директором закладу уповноваженим підрозділам органів Національної поліції України про випадки булінгу (цькування) учасника освітнього процесу – тягне за собою відповідальність, згідно чинного законодавства (стаття 173-4 Кодексу України про адміністративні правопорушення).</w:t>
      </w:r>
    </w:p>
    <w:p w14:paraId="3EA2B2C2" w14:textId="77777777" w:rsidR="007A4026" w:rsidRPr="007A4026" w:rsidRDefault="007A4026" w:rsidP="007A4026">
      <w:pPr>
        <w:spacing w:line="276" w:lineRule="auto"/>
        <w:jc w:val="both"/>
        <w:rPr>
          <w:rFonts w:ascii="Times New Roman" w:hAnsi="Times New Roman" w:cs="Times New Roman"/>
          <w:sz w:val="26"/>
          <w:szCs w:val="26"/>
        </w:rPr>
      </w:pPr>
      <w:r w:rsidRPr="007A4026">
        <w:rPr>
          <w:rFonts w:ascii="Times New Roman" w:hAnsi="Times New Roman" w:cs="Times New Roman"/>
          <w:b/>
          <w:bCs/>
          <w:sz w:val="26"/>
          <w:szCs w:val="26"/>
        </w:rPr>
        <w:t> </w:t>
      </w:r>
    </w:p>
    <w:p w14:paraId="02B09353" w14:textId="1B03311A" w:rsidR="007A4026" w:rsidRPr="007A4026" w:rsidRDefault="004C241D" w:rsidP="004C241D">
      <w:pPr>
        <w:spacing w:after="0" w:line="276" w:lineRule="auto"/>
        <w:ind w:left="360"/>
        <w:jc w:val="both"/>
        <w:rPr>
          <w:rFonts w:ascii="Times New Roman" w:hAnsi="Times New Roman" w:cs="Times New Roman"/>
          <w:sz w:val="26"/>
          <w:szCs w:val="26"/>
        </w:rPr>
      </w:pPr>
      <w:r>
        <w:rPr>
          <w:rFonts w:ascii="Times New Roman" w:hAnsi="Times New Roman" w:cs="Times New Roman"/>
          <w:b/>
          <w:bCs/>
          <w:sz w:val="26"/>
          <w:szCs w:val="26"/>
        </w:rPr>
        <w:t xml:space="preserve">5. </w:t>
      </w:r>
      <w:r w:rsidR="007A4026" w:rsidRPr="007A4026">
        <w:rPr>
          <w:rFonts w:ascii="Times New Roman" w:hAnsi="Times New Roman" w:cs="Times New Roman"/>
          <w:b/>
          <w:bCs/>
          <w:sz w:val="26"/>
          <w:szCs w:val="26"/>
        </w:rPr>
        <w:t>Прикінцеві положення</w:t>
      </w:r>
    </w:p>
    <w:p w14:paraId="4B107845" w14:textId="647F823E"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5.1. Положення про запобігання та протидію насильству та жорстокому поводженню з дітьми затверджується наказом керівника закладу і є обов’язковими до виконання усіма учасниками освітнього процесу.</w:t>
      </w:r>
    </w:p>
    <w:p w14:paraId="51E2D3D9" w14:textId="5E0C1813" w:rsidR="007A4026" w:rsidRPr="007A4026" w:rsidRDefault="004C241D" w:rsidP="004C241D">
      <w:pPr>
        <w:spacing w:after="0"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 xml:space="preserve">5.2. Учасники освітнього процесу мають бути ознайомлені з порядком захисту дітей від різних форм насильства та жорстокого поводження в </w:t>
      </w:r>
      <w:r w:rsidR="00610122">
        <w:rPr>
          <w:rFonts w:ascii="Times New Roman" w:hAnsi="Times New Roman" w:cs="Times New Roman"/>
          <w:sz w:val="26"/>
          <w:szCs w:val="26"/>
        </w:rPr>
        <w:t>ЗДО № 19</w:t>
      </w:r>
      <w:r w:rsidR="007A4026" w:rsidRPr="007A4026">
        <w:rPr>
          <w:rFonts w:ascii="Times New Roman" w:hAnsi="Times New Roman" w:cs="Times New Roman"/>
          <w:sz w:val="26"/>
          <w:szCs w:val="26"/>
        </w:rPr>
        <w:t>.</w:t>
      </w:r>
    </w:p>
    <w:p w14:paraId="05E60214" w14:textId="73D68D4E" w:rsidR="007A4026" w:rsidRPr="007A4026" w:rsidRDefault="004C241D" w:rsidP="007A4026">
      <w:pPr>
        <w:spacing w:line="276" w:lineRule="auto"/>
        <w:jc w:val="both"/>
        <w:rPr>
          <w:rFonts w:ascii="Times New Roman" w:hAnsi="Times New Roman" w:cs="Times New Roman"/>
          <w:sz w:val="26"/>
          <w:szCs w:val="26"/>
        </w:rPr>
      </w:pPr>
      <w:r>
        <w:rPr>
          <w:rFonts w:ascii="Times New Roman" w:hAnsi="Times New Roman" w:cs="Times New Roman"/>
          <w:sz w:val="26"/>
          <w:szCs w:val="26"/>
        </w:rPr>
        <w:tab/>
      </w:r>
      <w:r w:rsidR="007A4026" w:rsidRPr="007A4026">
        <w:rPr>
          <w:rFonts w:ascii="Times New Roman" w:hAnsi="Times New Roman" w:cs="Times New Roman"/>
          <w:sz w:val="26"/>
          <w:szCs w:val="26"/>
        </w:rPr>
        <w:t xml:space="preserve">5.3. Тимчасове положення оприлюднюється на веб-сайті </w:t>
      </w:r>
      <w:r w:rsidR="00610122">
        <w:rPr>
          <w:rFonts w:ascii="Times New Roman" w:hAnsi="Times New Roman" w:cs="Times New Roman"/>
          <w:sz w:val="26"/>
          <w:szCs w:val="26"/>
        </w:rPr>
        <w:t>ЗДО № 19</w:t>
      </w:r>
      <w:r w:rsidR="007A4026" w:rsidRPr="007A4026">
        <w:rPr>
          <w:rFonts w:ascii="Times New Roman" w:hAnsi="Times New Roman" w:cs="Times New Roman"/>
          <w:sz w:val="26"/>
          <w:szCs w:val="26"/>
        </w:rPr>
        <w:t>.</w:t>
      </w:r>
    </w:p>
    <w:p w14:paraId="65EA9805" w14:textId="77777777" w:rsidR="00772981" w:rsidRPr="007A4026" w:rsidRDefault="00772981">
      <w:pPr>
        <w:rPr>
          <w:sz w:val="26"/>
          <w:szCs w:val="26"/>
        </w:rPr>
      </w:pPr>
    </w:p>
    <w:sectPr w:rsidR="00772981" w:rsidRPr="007A4026">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5972B" w14:textId="77777777" w:rsidR="00331258" w:rsidRDefault="00331258" w:rsidP="004C241D">
      <w:pPr>
        <w:spacing w:after="0" w:line="240" w:lineRule="auto"/>
      </w:pPr>
      <w:r>
        <w:separator/>
      </w:r>
    </w:p>
  </w:endnote>
  <w:endnote w:type="continuationSeparator" w:id="0">
    <w:p w14:paraId="110B03C5" w14:textId="77777777" w:rsidR="00331258" w:rsidRDefault="00331258" w:rsidP="004C2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803604"/>
      <w:docPartObj>
        <w:docPartGallery w:val="Page Numbers (Bottom of Page)"/>
        <w:docPartUnique/>
      </w:docPartObj>
    </w:sdtPr>
    <w:sdtContent>
      <w:p w14:paraId="42834976" w14:textId="0D373C45" w:rsidR="004C241D" w:rsidRDefault="004C241D">
        <w:pPr>
          <w:pStyle w:val="af0"/>
          <w:jc w:val="center"/>
        </w:pPr>
        <w:r>
          <w:fldChar w:fldCharType="begin"/>
        </w:r>
        <w:r>
          <w:instrText>PAGE   \* MERGEFORMAT</w:instrText>
        </w:r>
        <w:r>
          <w:fldChar w:fldCharType="separate"/>
        </w:r>
        <w:r>
          <w:t>2</w:t>
        </w:r>
        <w:r>
          <w:fldChar w:fldCharType="end"/>
        </w:r>
      </w:p>
    </w:sdtContent>
  </w:sdt>
  <w:p w14:paraId="72797379" w14:textId="77777777" w:rsidR="004C241D" w:rsidRDefault="004C241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C4CD" w14:textId="77777777" w:rsidR="00331258" w:rsidRDefault="00331258" w:rsidP="004C241D">
      <w:pPr>
        <w:spacing w:after="0" w:line="240" w:lineRule="auto"/>
      </w:pPr>
      <w:r>
        <w:separator/>
      </w:r>
    </w:p>
  </w:footnote>
  <w:footnote w:type="continuationSeparator" w:id="0">
    <w:p w14:paraId="169A80AC" w14:textId="77777777" w:rsidR="00331258" w:rsidRDefault="00331258" w:rsidP="004C24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B1D48"/>
    <w:multiLevelType w:val="multilevel"/>
    <w:tmpl w:val="26CEF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C1A01"/>
    <w:multiLevelType w:val="multilevel"/>
    <w:tmpl w:val="79845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493F22"/>
    <w:multiLevelType w:val="multilevel"/>
    <w:tmpl w:val="7EF88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867B4D"/>
    <w:multiLevelType w:val="multilevel"/>
    <w:tmpl w:val="1AA0C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62A88"/>
    <w:multiLevelType w:val="multilevel"/>
    <w:tmpl w:val="CFD00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4412353">
    <w:abstractNumId w:val="1"/>
  </w:num>
  <w:num w:numId="2" w16cid:durableId="1098059464">
    <w:abstractNumId w:val="2"/>
  </w:num>
  <w:num w:numId="3" w16cid:durableId="172188152">
    <w:abstractNumId w:val="4"/>
  </w:num>
  <w:num w:numId="4" w16cid:durableId="1337414891">
    <w:abstractNumId w:val="3"/>
  </w:num>
  <w:num w:numId="5" w16cid:durableId="24689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890"/>
    <w:rsid w:val="00094BE3"/>
    <w:rsid w:val="00331258"/>
    <w:rsid w:val="003A765F"/>
    <w:rsid w:val="004C241D"/>
    <w:rsid w:val="00610122"/>
    <w:rsid w:val="0074049A"/>
    <w:rsid w:val="00772981"/>
    <w:rsid w:val="007A4026"/>
    <w:rsid w:val="00D101DC"/>
    <w:rsid w:val="00D14B10"/>
    <w:rsid w:val="00D33FD6"/>
    <w:rsid w:val="00D61890"/>
    <w:rsid w:val="00F74D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D03A"/>
  <w15:chartTrackingRefBased/>
  <w15:docId w15:val="{2C364E8F-2036-420A-B532-EB425078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kern w:val="2"/>
        <w:sz w:val="26"/>
        <w:szCs w:val="26"/>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3FD6"/>
    <w:rPr>
      <w:rFonts w:asciiTheme="minorHAnsi" w:hAnsiTheme="minorHAnsi" w:cstheme="minorBidi"/>
      <w:sz w:val="24"/>
      <w:szCs w:val="24"/>
    </w:rPr>
  </w:style>
  <w:style w:type="paragraph" w:styleId="1">
    <w:name w:val="heading 1"/>
    <w:basedOn w:val="a"/>
    <w:next w:val="a"/>
    <w:link w:val="10"/>
    <w:uiPriority w:val="9"/>
    <w:qFormat/>
    <w:rsid w:val="00D61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61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6189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6189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6189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618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618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618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618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18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618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61890"/>
    <w:rPr>
      <w:rFonts w:asciiTheme="minorHAnsi" w:eastAsiaTheme="majorEastAsia" w:hAnsiTheme="minorHAnsi" w:cstheme="majorBidi"/>
      <w:color w:val="0F4761" w:themeColor="accent1" w:themeShade="BF"/>
      <w:sz w:val="28"/>
      <w:szCs w:val="28"/>
    </w:rPr>
  </w:style>
  <w:style w:type="character" w:customStyle="1" w:styleId="40">
    <w:name w:val="Заголовок 4 Знак"/>
    <w:basedOn w:val="a0"/>
    <w:link w:val="4"/>
    <w:uiPriority w:val="9"/>
    <w:semiHidden/>
    <w:rsid w:val="00D61890"/>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D61890"/>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D61890"/>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D61890"/>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D61890"/>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D61890"/>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D61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618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189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61890"/>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D61890"/>
    <w:pPr>
      <w:spacing w:before="160"/>
      <w:jc w:val="center"/>
    </w:pPr>
    <w:rPr>
      <w:i/>
      <w:iCs/>
      <w:color w:val="404040" w:themeColor="text1" w:themeTint="BF"/>
    </w:rPr>
  </w:style>
  <w:style w:type="character" w:customStyle="1" w:styleId="a8">
    <w:name w:val="Цитата Знак"/>
    <w:basedOn w:val="a0"/>
    <w:link w:val="a7"/>
    <w:uiPriority w:val="29"/>
    <w:rsid w:val="00D61890"/>
    <w:rPr>
      <w:i/>
      <w:iCs/>
      <w:color w:val="404040" w:themeColor="text1" w:themeTint="BF"/>
    </w:rPr>
  </w:style>
  <w:style w:type="paragraph" w:styleId="a9">
    <w:name w:val="List Paragraph"/>
    <w:basedOn w:val="a"/>
    <w:uiPriority w:val="34"/>
    <w:qFormat/>
    <w:rsid w:val="00D61890"/>
    <w:pPr>
      <w:ind w:left="720"/>
      <w:contextualSpacing/>
    </w:pPr>
  </w:style>
  <w:style w:type="character" w:styleId="aa">
    <w:name w:val="Intense Emphasis"/>
    <w:basedOn w:val="a0"/>
    <w:uiPriority w:val="21"/>
    <w:qFormat/>
    <w:rsid w:val="00D61890"/>
    <w:rPr>
      <w:i/>
      <w:iCs/>
      <w:color w:val="0F4761" w:themeColor="accent1" w:themeShade="BF"/>
    </w:rPr>
  </w:style>
  <w:style w:type="paragraph" w:styleId="ab">
    <w:name w:val="Intense Quote"/>
    <w:basedOn w:val="a"/>
    <w:next w:val="a"/>
    <w:link w:val="ac"/>
    <w:uiPriority w:val="30"/>
    <w:qFormat/>
    <w:rsid w:val="00D61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61890"/>
    <w:rPr>
      <w:i/>
      <w:iCs/>
      <w:color w:val="0F4761" w:themeColor="accent1" w:themeShade="BF"/>
    </w:rPr>
  </w:style>
  <w:style w:type="character" w:styleId="ad">
    <w:name w:val="Intense Reference"/>
    <w:basedOn w:val="a0"/>
    <w:uiPriority w:val="32"/>
    <w:qFormat/>
    <w:rsid w:val="00D61890"/>
    <w:rPr>
      <w:b/>
      <w:bCs/>
      <w:smallCaps/>
      <w:color w:val="0F4761" w:themeColor="accent1" w:themeShade="BF"/>
      <w:spacing w:val="5"/>
    </w:rPr>
  </w:style>
  <w:style w:type="paragraph" w:styleId="ae">
    <w:name w:val="header"/>
    <w:basedOn w:val="a"/>
    <w:link w:val="af"/>
    <w:uiPriority w:val="99"/>
    <w:unhideWhenUsed/>
    <w:rsid w:val="004C241D"/>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4C241D"/>
    <w:rPr>
      <w:rFonts w:asciiTheme="minorHAnsi" w:hAnsiTheme="minorHAnsi" w:cstheme="minorBidi"/>
      <w:sz w:val="24"/>
      <w:szCs w:val="24"/>
    </w:rPr>
  </w:style>
  <w:style w:type="paragraph" w:styleId="af0">
    <w:name w:val="footer"/>
    <w:basedOn w:val="a"/>
    <w:link w:val="af1"/>
    <w:uiPriority w:val="99"/>
    <w:unhideWhenUsed/>
    <w:rsid w:val="004C241D"/>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4C241D"/>
    <w:rPr>
      <w:rFonts w:asciiTheme="minorHAnsi"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37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10935</Words>
  <Characters>6233</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2026-09-15T11:17:00Z</dcterms:created>
  <dcterms:modified xsi:type="dcterms:W3CDTF">2026-09-18T06:34:00Z</dcterms:modified>
</cp:coreProperties>
</file>