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F1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</w:t>
      </w:r>
      <w:r w:rsidR="00E841D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</w:t>
      </w:r>
      <w:r w:rsidR="00E841D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043CF8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 w:rsidR="00043CF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педагогічної ради ЗДО № </w:t>
      </w:r>
      <w:r w:rsidR="00043CF8">
        <w:rPr>
          <w:rFonts w:ascii="Times New Roman" w:hAnsi="Times New Roman" w:cs="Times New Roman"/>
          <w:sz w:val="26"/>
          <w:szCs w:val="26"/>
          <w:lang w:val="uk-UA" w:eastAsia="ru-RU"/>
        </w:rPr>
        <w:t>13</w:t>
      </w:r>
    </w:p>
    <w:p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</w:t>
      </w:r>
      <w:r w:rsidR="00043CF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E841D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CE312D">
        <w:rPr>
          <w:rFonts w:ascii="Times New Roman" w:hAnsi="Times New Roman" w:cs="Times New Roman"/>
          <w:sz w:val="26"/>
          <w:szCs w:val="26"/>
          <w:lang w:val="uk-UA" w:eastAsia="ru-RU"/>
        </w:rPr>
        <w:t>25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.08.2022 № 1</w:t>
      </w:r>
    </w:p>
    <w:p w:rsidR="00E841D5" w:rsidRDefault="00E841D5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86E51" w:rsidRPr="00606AFC" w:rsidRDefault="00886E51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606AFC">
        <w:rPr>
          <w:rFonts w:ascii="Times New Roman" w:hAnsi="Times New Roman" w:cs="Times New Roman"/>
          <w:b/>
          <w:sz w:val="28"/>
          <w:szCs w:val="28"/>
          <w:lang w:eastAsia="ru-RU"/>
        </w:rPr>
        <w:t>C</w:t>
      </w:r>
      <w:proofErr w:type="spellStart"/>
      <w:proofErr w:type="gramEnd"/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амооцінювання</w:t>
      </w:r>
      <w:proofErr w:type="spellEnd"/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освітніх і управлінських процесів</w:t>
      </w:r>
    </w:p>
    <w:p w:rsidR="00886E51" w:rsidRPr="00606AFC" w:rsidRDefault="00886E51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закладу дошкільної освіти №</w:t>
      </w:r>
      <w:r w:rsidR="00DC2698"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312D"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13</w:t>
      </w:r>
    </w:p>
    <w:p w:rsidR="00DE491E" w:rsidRPr="00606AFC" w:rsidRDefault="00DE491E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І напрям оцінювання</w:t>
      </w:r>
    </w:p>
    <w:p w:rsidR="00886E51" w:rsidRDefault="001265C8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«</w:t>
      </w:r>
      <w:r w:rsidR="00DE491E"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Освітнє серед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овище закладу дошкільної освіти»</w:t>
      </w:r>
      <w:bookmarkStart w:id="0" w:name="_GoBack"/>
      <w:bookmarkEnd w:id="0"/>
    </w:p>
    <w:p w:rsidR="00E841D5" w:rsidRDefault="00E841D5" w:rsidP="00DE491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841D5" w:rsidRDefault="00E841D5" w:rsidP="00E841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41D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Удосконалення освітнього та управлінського процесів залежить від формування спільного розумін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ня якості освітньої діяльності.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841D5" w:rsidRDefault="00E841D5" w:rsidP="00E841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безпечного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  <w:lang w:val="uk-UA"/>
        </w:rPr>
        <w:t>доступного</w:t>
      </w:r>
      <w:proofErr w:type="gram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841D5">
        <w:rPr>
          <w:rFonts w:ascii="Times New Roman" w:hAnsi="Times New Roman" w:cs="Times New Roman"/>
          <w:sz w:val="26"/>
          <w:szCs w:val="26"/>
        </w:rPr>
        <w:t xml:space="preserve"> комфортного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розвивального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- один з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основних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принципів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ЗДО. </w:t>
      </w:r>
    </w:p>
    <w:p w:rsidR="00E841D5" w:rsidRPr="00E841D5" w:rsidRDefault="00E841D5" w:rsidP="00E841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етоди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спостереження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опитування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анкетування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бесіди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дітьми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педагогами);</w:t>
      </w:r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вивчення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сформульова</w:t>
      </w:r>
      <w:r>
        <w:rPr>
          <w:rFonts w:ascii="Times New Roman" w:hAnsi="Times New Roman" w:cs="Times New Roman"/>
          <w:sz w:val="26"/>
          <w:szCs w:val="26"/>
        </w:rPr>
        <w:t>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>.</w:t>
      </w:r>
    </w:p>
    <w:p w:rsidR="00E20547" w:rsidRPr="00E841D5" w:rsidRDefault="00E20547" w:rsidP="00E841D5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268"/>
        <w:gridCol w:w="2835"/>
        <w:gridCol w:w="5103"/>
        <w:gridCol w:w="2678"/>
      </w:tblGrid>
      <w:tr w:rsidR="006B6914" w:rsidRPr="009C4CAF" w:rsidTr="00560067">
        <w:trPr>
          <w:trHeight w:val="142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6B6914" w:rsidP="007A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/правило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</w:p>
          <w:p w:rsidR="006B6914" w:rsidRPr="009C4CAF" w:rsidRDefault="006B6914" w:rsidP="007A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управлінських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6B6914" w:rsidP="007A16D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914" w:rsidRPr="009C4CAF" w:rsidRDefault="006B6914" w:rsidP="0078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оцінювання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914" w:rsidRPr="009C4CAF" w:rsidRDefault="006B6914" w:rsidP="0004191E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Індикатори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оцінювання</w:t>
            </w:r>
            <w:proofErr w:type="spellEnd"/>
          </w:p>
          <w:p w:rsidR="006B6914" w:rsidRPr="009C4CAF" w:rsidRDefault="006B691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6B6914" w:rsidRPr="009C4CAF" w:rsidRDefault="006B691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6B6914" w:rsidRPr="009C4CAF" w:rsidRDefault="006B691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914" w:rsidRPr="009C4CAF" w:rsidRDefault="006B6914" w:rsidP="007A16DE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914" w:rsidRPr="009C4CAF" w:rsidRDefault="006B6914" w:rsidP="007A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едоліки</w:t>
            </w:r>
            <w:proofErr w:type="spellEnd"/>
          </w:p>
          <w:p w:rsidR="006B6914" w:rsidRPr="009C4CAF" w:rsidRDefault="006B691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698" w:rsidRPr="009C4CAF" w:rsidTr="00560067">
        <w:trPr>
          <w:trHeight w:val="36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9C4CAF" w:rsidRDefault="00886E51" w:rsidP="007A16D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9C4CAF" w:rsidRDefault="00886E51" w:rsidP="007A16D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9C4CAF" w:rsidRDefault="00886E51" w:rsidP="007A16D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9C4CAF" w:rsidRDefault="00886E51" w:rsidP="007A16D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B6914" w:rsidRPr="00E841D5" w:rsidTr="00560067">
        <w:trPr>
          <w:trHeight w:val="85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115FCA" w:rsidP="00115FCA">
            <w:pPr>
              <w:spacing w:after="0" w:line="240" w:lineRule="auto"/>
              <w:ind w:left="115" w:right="-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="0004191E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</w:t>
            </w:r>
            <w:proofErr w:type="spellEnd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безпечних</w:t>
            </w:r>
            <w:proofErr w:type="spellEnd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доступних</w:t>
            </w:r>
            <w:proofErr w:type="spellEnd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умов </w:t>
            </w:r>
            <w:proofErr w:type="spellStart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</w:t>
            </w:r>
            <w:proofErr w:type="spellEnd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праці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744C43" w:rsidP="00786487">
            <w:pPr>
              <w:spacing w:after="0" w:line="240" w:lineRule="auto"/>
              <w:ind w:left="115" w:right="6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15FCA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648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Територія, будівлі та приміщення закладу дошкільної освіти мають належні умови, є безпечними </w:t>
            </w:r>
            <w:r w:rsidR="0078648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та доступними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560067" w:rsidP="00115FCA">
            <w:pPr>
              <w:spacing w:after="0" w:line="240" w:lineRule="auto"/>
              <w:ind w:left="-15" w:right="1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1.1.1.1. 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Улаштування території </w:t>
            </w:r>
            <w:r w:rsidR="0078648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приміщення закладу дошкільної освіти, споруди і обладнання є безпечними</w:t>
            </w:r>
          </w:p>
          <w:p w:rsidR="006B6914" w:rsidRPr="009C4CAF" w:rsidRDefault="006B6914" w:rsidP="007A16DE">
            <w:pPr>
              <w:spacing w:after="0" w:line="240" w:lineRule="auto"/>
              <w:ind w:left="115" w:right="44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87" w:rsidRPr="009C4CAF" w:rsidRDefault="006B6914" w:rsidP="000419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</w:t>
            </w:r>
            <w:r w:rsidR="0004191E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огороджена,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78648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огорожа цілісна,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оздоблена зеленими насадженнями.</w:t>
            </w:r>
            <w:r w:rsidR="0078648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786487" w:rsidRPr="009C4CAF" w:rsidRDefault="00786487" w:rsidP="000419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 закладу недоступна для несанкціонованого заїзду транспорту та доступу сторонніх осіб у приміщення садочку.</w:t>
            </w:r>
          </w:p>
          <w:p w:rsidR="00F82326" w:rsidRPr="009C4CAF" w:rsidRDefault="00F82326" w:rsidP="000419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Кожна група має окремий ізольований майданчик,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обладнаний  малими ігровими формами.</w:t>
            </w:r>
          </w:p>
          <w:p w:rsidR="00F82326" w:rsidRPr="009C4CAF" w:rsidRDefault="00F82326" w:rsidP="000419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спортивно-ігрова зона: спортивний майданчик, територія якого безпечна для фізичної активності дітей має справне обладнання, відсутні ями, дерева, кущі, рослини з колючками та отруйними плодами, грибами</w:t>
            </w:r>
          </w:p>
          <w:p w:rsidR="006B6914" w:rsidRPr="009C4CAF" w:rsidRDefault="00786487" w:rsidP="00945C58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 чиста, охайна, відсутнє нагромадження сміття, будівельних матеріалів, опалого листя.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Групові осередки для дітей раннього віку розташовані на першому поверсі та забезпечені окремими входами. </w:t>
            </w:r>
          </w:p>
          <w:p w:rsidR="00945C58" w:rsidRPr="009C4CAF" w:rsidRDefault="00945C58" w:rsidP="00945C58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Стан приміщень (стіни, підлога) відповідають вимогам безпеки.</w:t>
            </w:r>
          </w:p>
          <w:p w:rsidR="00945C58" w:rsidRPr="009C4CAF" w:rsidRDefault="00945C58" w:rsidP="00945C58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Пісочниці на групових майданчиках закриваються і огороджені бортиками.</w:t>
            </w:r>
          </w:p>
          <w:p w:rsidR="00377E5D" w:rsidRPr="009C4CAF" w:rsidRDefault="00377E5D" w:rsidP="00945C58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закладі наявні усі документи (Акт готовності до нового навчального року, протоколи перевірки опору заземлення, Акт огляду приміщень і споруд, протоколи виробничих нарад, акти-дозволи на проведення занять у музичних і спортивних залах, акти-дозволи на випробування </w:t>
            </w:r>
            <w:r w:rsidR="008A3ABD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спортивного обладнання та малих форм, акти-дозволи на роботу пральні та харчоблоку, план роботи тощо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  <w:r w:rsidR="008A3ABD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914" w:rsidRPr="009C4CAF" w:rsidRDefault="00F82326" w:rsidP="00F82326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Доо</w:t>
            </w:r>
            <w:r w:rsidR="0004191E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бладнати тіньові навіси </w:t>
            </w:r>
            <w:r w:rsid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(павільйони) </w:t>
            </w:r>
            <w:r w:rsidR="0004191E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 кількістю групових майданчиків</w:t>
            </w:r>
            <w:r w:rsidR="006B6914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560067" w:rsidRPr="009C4CAF" w:rsidTr="00560067">
        <w:trPr>
          <w:trHeight w:val="85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560067" w:rsidP="00115FCA">
            <w:pPr>
              <w:spacing w:after="0" w:line="240" w:lineRule="auto"/>
              <w:ind w:left="115" w:right="-1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560067" w:rsidP="00786487">
            <w:pPr>
              <w:spacing w:after="0" w:line="240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560067" w:rsidP="00560067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1.1.2.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архітектурна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будівлі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560067" w:rsidP="00005F2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Забезпечено доступність прилеглої території до будівлі закладу освіти (наявні шляхи руху, зона паркування транспорту)</w:t>
            </w:r>
          </w:p>
          <w:p w:rsidR="00560067" w:rsidRPr="009C4CAF" w:rsidRDefault="00560067" w:rsidP="0056006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Частково забезпечено можливість безперешкодного руху територією закладу (подекуди наявні невисокі порогові підвищення у дверних проходах, сходи обладнані поручнями з обох сторін)</w:t>
            </w:r>
          </w:p>
          <w:p w:rsidR="00431B8E" w:rsidRPr="009C4CAF" w:rsidRDefault="00560067" w:rsidP="00431B8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Немає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безбар’єрного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доступу до приміщень та території закладу, зокрема: туалетні кімнати, роздягальні, кімнати для групових та індивідуальних занять, маршові сходи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урахуванням індивідуальних освітніх потреб.</w:t>
            </w:r>
          </w:p>
          <w:p w:rsidR="00431B8E" w:rsidRPr="009C4CAF" w:rsidRDefault="00431B8E" w:rsidP="00431B8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Висота столів та стільців регулюється частково.</w:t>
            </w:r>
          </w:p>
          <w:p w:rsidR="00560067" w:rsidRPr="009C4CAF" w:rsidRDefault="00431B8E" w:rsidP="00431B8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Шафи, полиці, стелажі надійно закріплені.</w:t>
            </w:r>
            <w:r w:rsidR="0056006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CAF" w:rsidRPr="009C4CAF" w:rsidRDefault="00560067" w:rsidP="009C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Архітектурна доступність до ЗДО частково забезпечена.</w:t>
            </w:r>
          </w:p>
          <w:p w:rsidR="00560067" w:rsidRPr="009C4CAF" w:rsidRDefault="009C4CAF" w:rsidP="009C4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Замінити асфальтне покриття.</w:t>
            </w:r>
            <w:r w:rsidR="00560067" w:rsidRPr="009C4C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31B8E"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Оновити столи та стільці такими, що регулюється висота</w:t>
            </w:r>
          </w:p>
        </w:tc>
      </w:tr>
      <w:tr w:rsidR="00560067" w:rsidRPr="009C4CAF" w:rsidTr="00560067">
        <w:trPr>
          <w:trHeight w:val="85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0067" w:rsidRPr="009C4CAF" w:rsidRDefault="00560067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7" w:rsidRPr="009C4CAF" w:rsidRDefault="00560067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431B8E" w:rsidP="00431B8E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1.1.1.3</w:t>
            </w:r>
            <w:r w:rsidR="00560067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431B8E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Повітряно-тепловий режим приміщень відповідає вимогам.</w:t>
            </w:r>
          </w:p>
          <w:p w:rsidR="00431B8E" w:rsidRPr="009C4CAF" w:rsidRDefault="00431B8E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Виконуються санітарно-гігієнічні вимоги щодо освітлення усіх приміщень та території.</w:t>
            </w:r>
          </w:p>
          <w:p w:rsidR="00431B8E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Заклад обладнаний мережами централізованого водопостачання, водовідведення, каналізації, опалення, вентиляції.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Холодною і гарячою проточною водою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з-аклад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забезпечений протягом усього року з установленням кранів-змішувачів в групових осередках, харчоблоці, кабінеті медсестри, пральні та туалетних кімнатах.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Приміщення закладу дошкільної освіти утримується в порядку і чистоті.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Двічі на день здійснюється щоденне вологе прибирання усіх приміщень у відповідності до санітарно-гігієнічних вимог.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Меблі, обладнання, опалювальні прилади, підвіконня, стіни, ручки дверей щоденно протираються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Столи, після кожного прийому їжі миються.</w:t>
            </w:r>
          </w:p>
          <w:p w:rsidR="00C63492" w:rsidRPr="009C4CAF" w:rsidRDefault="00C63492" w:rsidP="00A0103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Територія прибирається двічі на день.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431B8E" w:rsidP="00431B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Провести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термореновацію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будівлі (утеплення фасаду, з</w:t>
            </w:r>
            <w:r w:rsidR="00560067" w:rsidRPr="009C4CAF">
              <w:rPr>
                <w:rFonts w:ascii="Times New Roman" w:eastAsia="Times New Roman" w:hAnsi="Times New Roman" w:cs="Times New Roman"/>
                <w:lang w:val="uk-UA" w:eastAsia="ru-RU"/>
              </w:rPr>
              <w:t>амін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560067"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="00560067" w:rsidRPr="009C4CAF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560067" w:rsidRPr="009C4CAF">
              <w:rPr>
                <w:rFonts w:ascii="Times New Roman" w:eastAsia="Times New Roman" w:hAnsi="Times New Roman" w:cs="Times New Roman"/>
                <w:lang w:val="uk-UA" w:eastAsia="ru-RU"/>
              </w:rPr>
              <w:t>двер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ей)</w:t>
            </w:r>
            <w:r w:rsidR="00560067"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C63492" w:rsidRPr="009C4CAF" w:rsidRDefault="00C63492" w:rsidP="00C634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Провести ремонт туалетних кімнат</w:t>
            </w:r>
          </w:p>
        </w:tc>
      </w:tr>
      <w:tr w:rsidR="008A3ABD" w:rsidRPr="009C4CAF" w:rsidTr="00B2264C">
        <w:trPr>
          <w:trHeight w:val="210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3ABD" w:rsidRPr="009C4CAF" w:rsidRDefault="008A3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ABD" w:rsidRPr="009C4CAF" w:rsidRDefault="008A3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3ABD" w:rsidRPr="009C4CAF" w:rsidRDefault="008A3ABD" w:rsidP="001A2DE0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1.1.1.4.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використовується ресурсна кімната/осередок для проведення відповідних занять зі здобувачами дошкільної освіти з особливими освітніми потребами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3ABD" w:rsidRPr="009C4CAF" w:rsidRDefault="008A3ABD" w:rsidP="001A2DE0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Ресурсна кімната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логопункт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8A3ABD" w:rsidRPr="009C4CAF" w:rsidRDefault="008A3ABD" w:rsidP="001A2DE0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логопункту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відповідає освітнім, віковим запитам дітей з особливими освітніми потребами.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3ABD" w:rsidRPr="009C4CAF" w:rsidRDefault="008A3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Облаштувати ресурсну кімнату.</w:t>
            </w:r>
          </w:p>
        </w:tc>
      </w:tr>
      <w:tr w:rsidR="00560067" w:rsidRPr="009C4CAF" w:rsidTr="00560067">
        <w:trPr>
          <w:trHeight w:val="27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0067" w:rsidRPr="009C4CAF" w:rsidRDefault="00560067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560067" w:rsidP="008A3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1.1.2. Заклад дошкільної освіти </w:t>
            </w:r>
            <w:r w:rsidR="008A3ABD"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має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0C42E9" w:rsidP="000E04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1.1.2.1.</w:t>
            </w:r>
            <w:r w:rsidR="000E0493"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Обладнання основних приміщень відповідає зросту </w:t>
            </w:r>
            <w:r w:rsidR="000E0493" w:rsidRPr="009C4CA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та віку дітей, санітарно-гігієнічним вимогам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0E0493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Приміщення роздягальні обладнані персональними шафами для зберігання одягу та взуття дітей.</w:t>
            </w:r>
          </w:p>
          <w:p w:rsidR="000E0493" w:rsidRPr="009C4CAF" w:rsidRDefault="000E0493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Ігрові приміщення в групових осередках обладнані шафами для іграшок і матеріалів.</w:t>
            </w:r>
          </w:p>
          <w:p w:rsidR="000E0493" w:rsidRPr="009C4CAF" w:rsidRDefault="000E0493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Спальні обладнані безпечними стаціонарними ліжками з постільною білизною. Наявне маркування.</w:t>
            </w:r>
          </w:p>
          <w:p w:rsidR="000E0493" w:rsidRPr="009C4CAF" w:rsidRDefault="000E0493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Туалетні кімнати обладнані вішалками для рушників. Наявне маркування.</w:t>
            </w:r>
          </w:p>
          <w:p w:rsidR="000E0493" w:rsidRPr="009C4CAF" w:rsidRDefault="00C126DE" w:rsidP="00C12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Туалети вікових груп відокремлені екранами-перегородками для хлопчиків та дівчаток.</w:t>
            </w:r>
          </w:p>
          <w:p w:rsidR="00C126DE" w:rsidRPr="009C4CAF" w:rsidRDefault="00C126DE" w:rsidP="00C12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Є рукомийники, мило, туалетний папір.</w:t>
            </w:r>
          </w:p>
          <w:p w:rsidR="00C126DE" w:rsidRPr="009C4CAF" w:rsidRDefault="00C126DE" w:rsidP="00C12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туалетних кімнатах раннього віку є стелаж для горщиків.</w:t>
            </w:r>
          </w:p>
          <w:p w:rsidR="00C126DE" w:rsidRPr="009C4CAF" w:rsidRDefault="00C126DE" w:rsidP="00C12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Меблі у вікових групах світлих тонів, матові, підібрані відповідно до зросту дітей. Наявні листки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здоровя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відповідне маркування.</w:t>
            </w:r>
          </w:p>
          <w:p w:rsidR="00C126DE" w:rsidRPr="009C4CAF" w:rsidRDefault="00C126DE" w:rsidP="00C12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Стелажі, шафи, полиці міцно закріплені до стін, підлоги.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7" w:rsidRPr="009C4CAF" w:rsidRDefault="00C126DE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Провести ремонт туалетних кімнат, загальних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коридорів</w:t>
            </w:r>
          </w:p>
        </w:tc>
      </w:tr>
      <w:tr w:rsidR="00225FB9" w:rsidRPr="009C4CAF" w:rsidTr="00B2264C">
        <w:trPr>
          <w:trHeight w:val="209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5FB9" w:rsidRPr="009C4CAF" w:rsidRDefault="00225FB9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FB9" w:rsidRPr="009C4CAF" w:rsidRDefault="00225FB9" w:rsidP="008A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FB9" w:rsidRPr="009C4CAF" w:rsidRDefault="00225FB9" w:rsidP="00ED0794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1.1.2.2. Приміщення для роботи зі здобувачами дошкільної освіти забезпечено необхідним обладнанням у відповідності до типу та профілю закладу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FB9" w:rsidRPr="009C4CAF" w:rsidRDefault="00225FB9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закладі наявні музична та спортивна зали, логопедичний кабінет,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кабінет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психолога, методичний кабінет.</w:t>
            </w:r>
          </w:p>
          <w:p w:rsidR="00225FB9" w:rsidRPr="009C4CAF" w:rsidRDefault="00225FB9" w:rsidP="007A16D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Створені осередки казок, національно-патріотичного, духовного, естетичного виховання, майданчик сюжетно-рольових ігор.</w:t>
            </w:r>
          </w:p>
          <w:p w:rsidR="00225FB9" w:rsidRPr="009C4CAF" w:rsidRDefault="00225FB9" w:rsidP="00E651A6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Обладнання основних приміщень відповідає зросту та віку дітей.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4CAF" w:rsidRPr="009C4CAF" w:rsidRDefault="009C4CAF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Необхідний капітальний ремонт підлоги в спортивному залі.</w:t>
            </w:r>
          </w:p>
          <w:p w:rsidR="00225FB9" w:rsidRPr="009C4CAF" w:rsidRDefault="00225FB9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Освітній процес потребує оновлення навчально-наочних посібників та іграшок</w:t>
            </w:r>
          </w:p>
        </w:tc>
      </w:tr>
      <w:tr w:rsidR="00462ABD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обізнані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462ABD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1.1.3.1.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інструктажі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правил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A0663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законодавчою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нормативною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2ABD" w:rsidRPr="009C4CAF" w:rsidRDefault="00462ABD" w:rsidP="00A0663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інструктажі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6A69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225BC" w:rsidRPr="009C4CAF" w:rsidTr="00F1584B">
        <w:trPr>
          <w:trHeight w:val="3864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25BC" w:rsidRPr="009C4CAF" w:rsidRDefault="000225B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6B6914">
            <w:pPr>
              <w:spacing w:after="0" w:line="240" w:lineRule="auto"/>
              <w:ind w:left="115" w:right="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1.1.3.2.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462AB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іністрація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колектив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обізнані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ними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своїй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Нормативна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техніки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закону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  «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0225BC" w:rsidRPr="009C4CAF" w:rsidRDefault="000225BC" w:rsidP="00462AB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затверджені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наказом закладу. Створена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відповідальна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225BC" w:rsidRPr="009C4CAF" w:rsidRDefault="000225BC" w:rsidP="00462AB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Наявна уся необхідна документація.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462AB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об'єкту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протипожежного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225BC" w:rsidRPr="009C4CAF" w:rsidRDefault="000225BC" w:rsidP="00462AB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об’єкту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оповіщення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евакуацією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людей.</w:t>
            </w:r>
          </w:p>
          <w:p w:rsidR="000225BC" w:rsidRPr="009C4CAF" w:rsidRDefault="000225BC" w:rsidP="00462AB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 території закладу немає укриття.</w:t>
            </w:r>
          </w:p>
        </w:tc>
      </w:tr>
      <w:tr w:rsidR="00462ABD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1.1.4.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створено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0225BC" w:rsidP="001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1.1.4.1.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ізноманітне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корисне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збалансоване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Default="000225BC" w:rsidP="007A16D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матеріально-технічні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повноцінного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06AFC" w:rsidRPr="00606AFC" w:rsidRDefault="00606AFC" w:rsidP="007A16D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Наявні документи з організації харчування.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022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Потрібен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пароконвектомат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, заміна духової шафи,</w:t>
            </w:r>
          </w:p>
          <w:p w:rsidR="00462ABD" w:rsidRPr="009C4CAF" w:rsidRDefault="000225BC" w:rsidP="00022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та часткова заміна кухонного обладнання</w:t>
            </w:r>
          </w:p>
        </w:tc>
      </w:tr>
      <w:tr w:rsidR="000225BC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25BC" w:rsidRPr="009C4CAF" w:rsidRDefault="000225B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1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B2C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1.1.4.2.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022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225BC" w:rsidRPr="009C4CAF" w:rsidRDefault="000225BC" w:rsidP="00022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B2C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Ведеться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постійний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контроль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виконанням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C" w:rsidRPr="009C4CAF" w:rsidRDefault="000225B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62ABD" w:rsidRPr="00E841D5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1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1.1.4.3.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здійснюється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санітарно-гігієнічних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B2C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Харчоблок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комора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тарно-г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ігієнічним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Харчування здійснюється з дотриманням санітарно-гігієнічних вимог.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BD" w:rsidRPr="009C4CAF" w:rsidRDefault="00462AB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E841D5" w:rsidTr="008F38CB">
        <w:trPr>
          <w:trHeight w:val="151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1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1.1.4.4. Організація харчування у закладі дошкільної освіти сприяє формуванню культурно-гігієнічних навичок здобувачів дошкільної освіти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55E8" w:rsidRPr="001D6B61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D6B6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Організація харчування у закладі дошкільної освіти сприяє формуванню культурно-гігієнічних навичок здобувачів дошкільної освіти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B2264C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55E8" w:rsidRPr="00E841D5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841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1.1.5. У закладі дошкільної освіти створено умови для фізичного розвитку та зміцнення здоров’я здобувачів дошкільної освіти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C2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медичне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обслуговування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невідкладна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домедична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допомога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B5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Щоденні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огляди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здійснюються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педагогами та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персоналом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закладу дошкільної освіти.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виявлення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ознак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інфекційної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хвороби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ізолюють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здорових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ізолятор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залишають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в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ізоляторі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 приходу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батьків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або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викликають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швидку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допомогу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огляду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можливої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госпіталізації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До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здоров'я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подається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екстрене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повідомлення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інфекційне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захворювання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харчове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отруєння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B5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 ізолятора та оновлення обладнання медичного кабінету.</w:t>
            </w: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8D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1.1.5.2.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ілактичні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оздоровчі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ілактичні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оздоровчі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плану.</w:t>
            </w:r>
          </w:p>
          <w:p w:rsidR="008D4B65" w:rsidRPr="008D4B65" w:rsidRDefault="008D4B65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1.1.5.3.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вживаються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протиепідемічного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режиму</w:t>
            </w:r>
          </w:p>
          <w:p w:rsidR="00C255E8" w:rsidRPr="009C4CAF" w:rsidRDefault="00C255E8" w:rsidP="007A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зв’язку з адаптивним карантином в закладі проводиться роз'яснювальна робота щодо індивідуальних заходів профілактики та реагування на виявлення симптомів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короновірусної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хвороби серед персоналу або вихованців. Розроблені заходи щодо дотримання протиепідемічного режиму, які неухильно виконуються.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8D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1.1.5.4.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санітарно-просвітницька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усіма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здорового способу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загартування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санітарно-просвітницька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усіма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здорового способу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загартування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8D4B65" w:rsidRPr="009C4CAF" w:rsidRDefault="008D4B65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Щомісяця проводяться Дні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здоровя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1.1.5.5.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фізкультурно-оздоровча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у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формах</w:t>
            </w:r>
          </w:p>
          <w:p w:rsidR="00C255E8" w:rsidRPr="009C4CAF" w:rsidRDefault="00C255E8" w:rsidP="007A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фізкультурно-оздоровча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робота у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організаційних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формах.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Адм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іністрація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здійснює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контроль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розпорядком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дня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навчанням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навчальним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навантаженням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руховим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режимом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оздоровчими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заходами,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фізичним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вихованням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включаючи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загартовування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B65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Дообладнати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майданчик</w:t>
            </w:r>
            <w:proofErr w:type="spellEnd"/>
            <w:r w:rsidR="008D4B6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спорудами</w:t>
            </w:r>
          </w:p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255E8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8D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1.1.5.6.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фізкультурно-спортивне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інвентар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якостей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дошкільної освіти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заняття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фізичної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спортивному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фізкультурно-спортивне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E8" w:rsidRPr="009C4CAF" w:rsidRDefault="00C255E8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поповнення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оновлення</w:t>
            </w:r>
            <w:proofErr w:type="spellEnd"/>
          </w:p>
        </w:tc>
      </w:tr>
      <w:tr w:rsidR="00227672" w:rsidRPr="009C4CAF" w:rsidTr="000263D1">
        <w:trPr>
          <w:trHeight w:val="1265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227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1.1.5.7.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здійснюється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медико-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педагогічний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фізичного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виховання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педагогічний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контроль проводиться  сестрою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медичною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старшою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вихователем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-методистом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два рази в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ік (жовтень, квітень)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27672" w:rsidRPr="00E841D5" w:rsidTr="00560067">
        <w:trPr>
          <w:trHeight w:val="27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насильства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дискримінації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1.2.1. Заклад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реалізує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будь-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проявам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дискримінації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інгу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227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1.2.1.1.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Керівник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нормативно-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виявлення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інгу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насильства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йому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Pr="00244D2D" w:rsidRDefault="00227672" w:rsidP="00C2195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Керівник та працівники закладу дошкільної освіти дотримуються вимог нормативно-правових документів щодо виявлення ознак </w:t>
            </w:r>
            <w:proofErr w:type="spellStart"/>
            <w:r w:rsidRP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булінгу</w:t>
            </w:r>
            <w:proofErr w:type="spellEnd"/>
            <w:r w:rsidRP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іншого насильства</w:t>
            </w:r>
            <w:r w:rsid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порядку реагування на випадки боулінгу (цькування).</w:t>
            </w:r>
          </w:p>
          <w:p w:rsidR="00227672" w:rsidRPr="00244D2D" w:rsidRDefault="00227672" w:rsidP="00C2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27672" w:rsidRPr="009C4CAF" w:rsidTr="00560067">
        <w:trPr>
          <w:trHeight w:val="27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244D2D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7672" w:rsidRPr="00244D2D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244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1.2.1.2. У закладі дошкільної освіти розроблено та виконується план заходів із запобігання проявам дискримінації та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булінгу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інших форм насильства, вчасно реагують на звернення щодо таких проявів, у разі потреби 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надається психолого-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педагогічна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підтримка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Default="00227672" w:rsidP="00AE2B0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іністрацією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наказ, створена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комісія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булінгу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D2D" w:rsidRPr="00244D2D" w:rsidRDefault="00244D2D" w:rsidP="00AE2B0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Проводиться просвітницька робота з питань запобігання боулінгу та усіх проявів насильства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672" w:rsidRPr="009C4CAF" w:rsidRDefault="00227672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44D2D" w:rsidRPr="009C4CAF" w:rsidTr="00BB4096">
        <w:trPr>
          <w:trHeight w:val="1012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244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батьки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вважають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психологічно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комфортним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батьки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вважають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психологічно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комфортним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44D2D" w:rsidRPr="009C4CAF" w:rsidTr="00560067">
        <w:trPr>
          <w:trHeight w:val="27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інклюзивного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мотивуючого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простору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244D2D" w:rsidRDefault="00244D2D" w:rsidP="00244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створено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організації освітнього процесу, інтеграції 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іальної адаптації здобувачів дошкільної освіти із особливими освітніми потребами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4D4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психологом </w:t>
            </w:r>
            <w:r w:rsid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 вчителем-логопедом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44D2D" w:rsidRPr="000E3A43" w:rsidTr="00560067">
        <w:trPr>
          <w:trHeight w:val="27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93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1.3.1.2.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педагогічних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корекційно-розвиткових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занять (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здобувачам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дуальною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0E3A43" w:rsidRDefault="000E3A43" w:rsidP="00936A4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психологом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 вчителем-логопедом </w:t>
            </w:r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забезпечується проведення (надання) додаткових </w:t>
            </w:r>
            <w:proofErr w:type="gramStart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психолого-педагог</w:t>
            </w:r>
            <w:proofErr w:type="gramEnd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ічних і </w:t>
            </w:r>
            <w:proofErr w:type="spellStart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корекційно-розвиткових</w:t>
            </w:r>
            <w:proofErr w:type="spellEnd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занять (послуг) здобувачам дошкільної освіти з особливими освітніми потребами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2D" w:rsidRPr="009C4CAF" w:rsidRDefault="00244D2D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1D0BA4" w:rsidRPr="009C4CAF" w:rsidTr="009F4CDB">
        <w:trPr>
          <w:trHeight w:val="3036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0E3A43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0E3A43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B2264C" w:rsidRDefault="001D0BA4" w:rsidP="006B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1.3.1.3. У закладі дошкільної освіти налагоджено роботу з питань навчання дітей із особливими освітніми потребами (створено команди психолого-педагогічного супроводу, розроблено індивідуальні програми розвитку), відстежується результативність діяльності тощо (за потребою)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0E3A4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психологом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та вчителем-логопедом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налагоджено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роботу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1D0BA4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1D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 Заклад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взаємодіє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батьками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фахівцями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ІРЦ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ідтримки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здобуття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потребами).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95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індивідуальні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розробляються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батьків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створюються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асистента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дитини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потребою)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1D0BA4" w:rsidRDefault="001D0BA4" w:rsidP="001D0BA4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які потребують асистента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proofErr w:type="gram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1D0BA4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89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1.3.2.2. У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асистент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вихователя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допомагає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співпрацює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ООП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1D0BA4">
            <w:pPr>
              <w:spacing w:after="0" w:line="240" w:lineRule="auto"/>
              <w:ind w:left="-15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які потребують асистента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1D0BA4" w:rsidRPr="009C4CAF" w:rsidTr="00B14B4A">
        <w:trPr>
          <w:trHeight w:val="2783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6B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1.3.2.3.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співпраця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інклюзивно-ресурсним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центром,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навчально-реабілітаційним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центром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супроводу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ідтримки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1D0BA4" w:rsidRDefault="001D0BA4" w:rsidP="001D0BA4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 метою просвітницької діяльності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співпраця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інклюзивно-ресурсним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центром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0BA4" w:rsidRPr="009C4CAF" w:rsidRDefault="001D0BA4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B2264C" w:rsidRPr="009C4CAF" w:rsidTr="00560067">
        <w:trPr>
          <w:trHeight w:val="277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264C" w:rsidRPr="001D0BA4" w:rsidRDefault="00B2264C" w:rsidP="001D0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спрямоване на реалізацію завдань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стандарту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2D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 Предметно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сприяє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них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2D2D08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закладу, коридорах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сприяє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них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компетенцій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136E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Потребує оновлення та поповнення.</w:t>
            </w:r>
          </w:p>
        </w:tc>
      </w:tr>
      <w:tr w:rsidR="00B2264C" w:rsidRPr="009C4CAF" w:rsidTr="00456216">
        <w:trPr>
          <w:trHeight w:val="2024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BE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1.3.3.2.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іграшок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посібників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предметно-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BE252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іграшок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посібників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облаштування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предметно-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дошкільної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264C" w:rsidRPr="009C4CAF" w:rsidRDefault="00B2264C" w:rsidP="00BE25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Потребує оновлення та поповнення.</w:t>
            </w:r>
          </w:p>
        </w:tc>
      </w:tr>
      <w:tr w:rsidR="00B2264C" w:rsidRPr="009C4CAF" w:rsidTr="0056006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2884" w:type="dxa"/>
          <w:trHeight w:val="100"/>
        </w:trPr>
        <w:tc>
          <w:tcPr>
            <w:tcW w:w="1716" w:type="dxa"/>
            <w:tcBorders>
              <w:top w:val="single" w:sz="4" w:space="0" w:color="auto"/>
            </w:tcBorders>
          </w:tcPr>
          <w:p w:rsidR="00B2264C" w:rsidRPr="009C4CAF" w:rsidRDefault="00B2264C" w:rsidP="007A16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844536" w:rsidRDefault="00844536" w:rsidP="006B6914"/>
    <w:sectPr w:rsidR="00844536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4536"/>
    <w:rsid w:val="000225BC"/>
    <w:rsid w:val="0004191E"/>
    <w:rsid w:val="00043CF8"/>
    <w:rsid w:val="000C42E9"/>
    <w:rsid w:val="000E0493"/>
    <w:rsid w:val="000E3A43"/>
    <w:rsid w:val="00107378"/>
    <w:rsid w:val="00115FCA"/>
    <w:rsid w:val="001265C8"/>
    <w:rsid w:val="001A2DE0"/>
    <w:rsid w:val="001D0BA4"/>
    <w:rsid w:val="001D6B61"/>
    <w:rsid w:val="00225FB9"/>
    <w:rsid w:val="00227672"/>
    <w:rsid w:val="00244D2D"/>
    <w:rsid w:val="002D2006"/>
    <w:rsid w:val="002D3DAE"/>
    <w:rsid w:val="003648D0"/>
    <w:rsid w:val="00377E5D"/>
    <w:rsid w:val="00383ED2"/>
    <w:rsid w:val="00431B8E"/>
    <w:rsid w:val="0043740E"/>
    <w:rsid w:val="00441762"/>
    <w:rsid w:val="00462ABD"/>
    <w:rsid w:val="004B0A13"/>
    <w:rsid w:val="004C6809"/>
    <w:rsid w:val="00560067"/>
    <w:rsid w:val="00591FBD"/>
    <w:rsid w:val="00596455"/>
    <w:rsid w:val="00606AFC"/>
    <w:rsid w:val="006738CC"/>
    <w:rsid w:val="006A69E2"/>
    <w:rsid w:val="006B6914"/>
    <w:rsid w:val="006F79F8"/>
    <w:rsid w:val="00744C43"/>
    <w:rsid w:val="00786487"/>
    <w:rsid w:val="007A16DE"/>
    <w:rsid w:val="00801F11"/>
    <w:rsid w:val="00844536"/>
    <w:rsid w:val="00886E51"/>
    <w:rsid w:val="00895958"/>
    <w:rsid w:val="008962C3"/>
    <w:rsid w:val="008A3ABD"/>
    <w:rsid w:val="008D4B65"/>
    <w:rsid w:val="00945C58"/>
    <w:rsid w:val="00950863"/>
    <w:rsid w:val="009C4CAF"/>
    <w:rsid w:val="00A61652"/>
    <w:rsid w:val="00B2264C"/>
    <w:rsid w:val="00C126DE"/>
    <w:rsid w:val="00C255E8"/>
    <w:rsid w:val="00C63492"/>
    <w:rsid w:val="00CE312D"/>
    <w:rsid w:val="00DA3F65"/>
    <w:rsid w:val="00DC2698"/>
    <w:rsid w:val="00DE491E"/>
    <w:rsid w:val="00E20547"/>
    <w:rsid w:val="00E51BF1"/>
    <w:rsid w:val="00E651A6"/>
    <w:rsid w:val="00E82FE0"/>
    <w:rsid w:val="00E841D5"/>
    <w:rsid w:val="00ED0794"/>
    <w:rsid w:val="00F04103"/>
    <w:rsid w:val="00F8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9525-8789-4A14-9CA6-5ED496C3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11057</Words>
  <Characters>6304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29</cp:revision>
  <dcterms:created xsi:type="dcterms:W3CDTF">2023-02-06T13:04:00Z</dcterms:created>
  <dcterms:modified xsi:type="dcterms:W3CDTF">2023-02-07T15:43:00Z</dcterms:modified>
</cp:coreProperties>
</file>