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A4" w:rsidRPr="000E4EA4" w:rsidRDefault="000E4EA4" w:rsidP="000E4EA4">
      <w:pPr>
        <w:shd w:val="clear" w:color="auto" w:fill="F5F5F5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bookmarkStart w:id="0" w:name="_GoBack"/>
      <w:r w:rsidRPr="000E4EA4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Права </w:t>
      </w:r>
      <w:proofErr w:type="spellStart"/>
      <w:r w:rsidRPr="000E4EA4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їхніх</w:t>
      </w:r>
      <w:proofErr w:type="spellEnd"/>
      <w:r w:rsidRPr="000E4EA4">
        <w:rPr>
          <w:rFonts w:ascii="Arial" w:eastAsia="Times New Roman" w:hAnsi="Arial" w:cs="Arial"/>
          <w:color w:val="212529"/>
          <w:sz w:val="27"/>
          <w:szCs w:val="27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7"/>
          <w:szCs w:val="27"/>
          <w:lang w:eastAsia="ru-RU"/>
        </w:rPr>
        <w:t>батьків</w:t>
      </w:r>
      <w:bookmarkEnd w:id="0"/>
      <w:proofErr w:type="spellEnd"/>
    </w:p>
    <w:p w:rsidR="000E4EA4" w:rsidRPr="000E4EA4" w:rsidRDefault="000E4EA4" w:rsidP="000E4EA4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Згідно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Конвенцією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ООН про права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дитини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є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рівними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своїх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правах,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незалежно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від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будь-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яких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відмінностей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включаючи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наявність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інвалідності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E4EA4" w:rsidRPr="000E4EA4" w:rsidRDefault="000E4EA4" w:rsidP="000E4EA4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Українське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законодавство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також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гарантує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рівні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права для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Конституція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інші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нормативно-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правові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акти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закріплюють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права.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Проте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на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практиці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можуть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стикатися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упередженим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ставленням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дискримінацією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труднощами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реалізації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своїх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прав. Тому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важлива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постійна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робота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суспільства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держави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над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забезпеченням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рівних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можливостей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умов для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всіх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незалежно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від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їхнього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стану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здоров’я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E4EA4" w:rsidRPr="000E4EA4" w:rsidRDefault="000E4EA4" w:rsidP="000E4EA4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Основними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нормативними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документами,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які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регулюють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соціальний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захист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є:</w:t>
      </w:r>
    </w:p>
    <w:p w:rsidR="000E4EA4" w:rsidRPr="000E4EA4" w:rsidRDefault="000E4EA4" w:rsidP="000E4EA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Закону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«Про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охорону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дитинства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»;</w:t>
      </w:r>
    </w:p>
    <w:p w:rsidR="000E4EA4" w:rsidRPr="000E4EA4" w:rsidRDefault="000E4EA4" w:rsidP="000E4EA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Закон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«Про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соціальної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захищеності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осіб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</w:t>
      </w:r>
    </w:p>
    <w:p w:rsidR="000E4EA4" w:rsidRPr="000E4EA4" w:rsidRDefault="000E4EA4" w:rsidP="000E4EA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Закон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«Про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державну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соціальну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допомогу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особам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дитинства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дітям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»,</w:t>
      </w:r>
    </w:p>
    <w:p w:rsidR="000E4EA4" w:rsidRPr="000E4EA4" w:rsidRDefault="000E4EA4" w:rsidP="000E4EA4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Закон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«Про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державну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допомогу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сім’ям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дітьми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</w:t>
      </w:r>
    </w:p>
    <w:p w:rsidR="000E4EA4" w:rsidRPr="000E4EA4" w:rsidRDefault="000E4EA4" w:rsidP="000E4EA4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Статтею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26 Закону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«Про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охорону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дитинства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»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визначено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захист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прав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порушеннями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розумового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фізичного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розвитку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E4EA4" w:rsidRPr="000E4EA4" w:rsidRDefault="000E4EA4" w:rsidP="000E4EA4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Дискримінація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порушеннями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розумового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фізичного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розвитку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забороняється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E4EA4" w:rsidRPr="000E4EA4" w:rsidRDefault="000E4EA4" w:rsidP="000E4EA4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Держава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сприяє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створенню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дітям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дітям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порушеннями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розумового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фізичного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розвитку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необхідних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умов,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рівних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іншими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громадянами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можливостей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для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повноцінного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життя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розвитку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урахуванням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індивідуальних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здібностей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інтересів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гарантує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надання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їм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відповідної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матеріальної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допомоги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E4EA4" w:rsidRPr="000E4EA4" w:rsidRDefault="000E4EA4" w:rsidP="000E4EA4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 метою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створення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умов для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безперешкодного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доступу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порушеннями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фізичного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розвитку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об’єктів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соціальної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інфраструктури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планування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забудова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населених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пунктів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формування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жилих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районів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розробка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проектних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рішень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будівництво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реконструкція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будинків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споруд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їх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комплексів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об’єктів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засобів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громадського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транспорту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повинні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здійснюватися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дотриманням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вимог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Закону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«Про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соціальної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захищеності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осіб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</w:t>
      </w:r>
    </w:p>
    <w:p w:rsidR="000E4EA4" w:rsidRPr="000E4EA4" w:rsidRDefault="000E4EA4" w:rsidP="000E4EA4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Діти</w:t>
      </w:r>
      <w:proofErr w:type="spellEnd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мають</w:t>
      </w:r>
      <w:proofErr w:type="spellEnd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право на: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державну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соціальну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допомогу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 18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років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–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призначається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розмірі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70%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прожиткового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мінімуму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для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осіб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які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втратили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працездатність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надання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безоплатної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пільгових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умовах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підставі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індивідуальної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програми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реабілітації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послуги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із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соціально-побутового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і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медичного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обслуговування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допоміжні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засоби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реабілітації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медичні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вироби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також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автомобілі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крісла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колісні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електроприводом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безоплатне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придбання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лікарських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засобів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 рецептами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лікарів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амбулаторного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лікування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дошкільне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виховання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навчання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осіб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загальних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спеціальних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закладах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освіти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навчання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інклюзивному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середовищі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супровід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під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час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освітнього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процесу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асистента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вчителя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/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асистента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безплатне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навчання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музики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образотворчого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художньо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-прикладного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мистецтва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загальних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навчальних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закладах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спеціальних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позашкільних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навчальних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закладах (для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обдарованих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створення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спеціальних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умов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під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час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складання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зовнішнього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незалежного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оцінювання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/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національного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мультипредметного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тесту;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безплатне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забезпечення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санаторно-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курортними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путівками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наявності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медичних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показань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позачергове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обслуговування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будь</w:t>
      </w:r>
      <w:proofErr w:type="gram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яких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касах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також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підприємствах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в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установах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організаціях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усіх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форм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власності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підпорядкування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які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надають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будь-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які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послуги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населенню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пріоритет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перед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іншими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особами на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проходження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передбачених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законодавством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контролю в</w:t>
      </w:r>
      <w:bookmarkStart w:id="1" w:name="w1_1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пунктах пропуску</w:t>
      </w:r>
      <w:bookmarkEnd w:id="1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через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державний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кордон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контрольних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пунктах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в’їзду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тимчасово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окуповані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території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виїзду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таких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територій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перетин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державного кордону 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введення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території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надзвичайного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воєнного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стану;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безплатний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проїзд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пасажирському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міському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транспорті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крім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таксі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) за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наявності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посвідчення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довідки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а в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запровадження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автоматизованої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системи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обліку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оплати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проїзду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-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також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електронного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квитка,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який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видається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безоплатній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50-відсоткову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знижку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вартості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проїзду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внутрішніх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лініях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(маршрутах)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повітряного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залізничного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морського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внутрішнього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водного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автомобільного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транспорту в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період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1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жовтня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 15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травня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0E4EA4" w:rsidRPr="000E4EA4" w:rsidRDefault="000E4EA4" w:rsidP="000E4EA4">
      <w:pPr>
        <w:numPr>
          <w:ilvl w:val="0"/>
          <w:numId w:val="2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з-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поміж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дітей-сиріт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позбавлених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батьківського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піклування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які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проживають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сім’ях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піклувальників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прийомних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сім’ях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дитячих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будинках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сімейного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типу,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державних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комунальних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дитячих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закладах,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після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досягнення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повноліття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забезпечуються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житлом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 порядку</w:t>
      </w:r>
      <w:proofErr w:type="gram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встановленому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статтею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33 Закону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«Про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соціальної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захищеності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осіб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».</w:t>
      </w:r>
    </w:p>
    <w:p w:rsidR="000E4EA4" w:rsidRPr="000E4EA4" w:rsidRDefault="000E4EA4" w:rsidP="000E4EA4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Для </w:t>
      </w:r>
      <w:proofErr w:type="spellStart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батьків</w:t>
      </w:r>
      <w:proofErr w:type="spellEnd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які</w:t>
      </w:r>
      <w:proofErr w:type="spellEnd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виховують</w:t>
      </w:r>
      <w:proofErr w:type="spellEnd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:</w:t>
      </w:r>
    </w:p>
    <w:p w:rsidR="000E4EA4" w:rsidRPr="000E4EA4" w:rsidRDefault="000E4EA4" w:rsidP="000E4EA4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статтею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51 Кодексу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законів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працю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визначено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що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скорочена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тривалість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робочого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часу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може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встановлюватися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рахунок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власних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коштів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підприємств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установ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організацій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для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працівників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які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мають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"https://zakon.rada.gov.ua/laws/show/322-08?find=1&amp;text=%D0%B4%D1%96%D1%82+%D0%B7+%D1%96%D0%BD%D0%B2%D0%B0%D0%BB" \l "w1_2" </w:instrText>
      </w: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0E4EA4">
        <w:rPr>
          <w:rFonts w:ascii="Arial" w:eastAsia="Times New Roman" w:hAnsi="Arial" w:cs="Arial"/>
          <w:color w:val="6DB6D3"/>
          <w:sz w:val="24"/>
          <w:szCs w:val="24"/>
          <w:u w:val="single"/>
          <w:lang w:eastAsia="ru-RU"/>
        </w:rPr>
        <w:t>діт</w:t>
      </w: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віком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чотирнадцяти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років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дитину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</w:t>
      </w:r>
      <w:bookmarkStart w:id="2" w:name="w2_1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bookmarkEnd w:id="2"/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"https://zakon.rada.gov.ua/laws/show/322-08?find=1&amp;text=%D0%B4%D1%96%D1%82+%D0%B7+%D1%96%D0%BD%D0%B2%D0%B0%D0%BB" \l "w2_2" </w:instrText>
      </w: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  <w:r w:rsidRPr="000E4EA4">
        <w:rPr>
          <w:rFonts w:ascii="Arial" w:eastAsia="Times New Roman" w:hAnsi="Arial" w:cs="Arial"/>
          <w:color w:val="6DB6D3"/>
          <w:sz w:val="24"/>
          <w:szCs w:val="24"/>
          <w:u w:val="single"/>
          <w:lang w:eastAsia="ru-RU"/>
        </w:rPr>
        <w:t>інвал</w:t>
      </w: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;</w:t>
      </w:r>
    </w:p>
    <w:p w:rsidR="000E4EA4" w:rsidRPr="000E4EA4" w:rsidRDefault="000E4EA4" w:rsidP="000E4EA4">
      <w:pPr>
        <w:numPr>
          <w:ilvl w:val="0"/>
          <w:numId w:val="3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відповідно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статті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182</w:t>
      </w:r>
      <w:r w:rsidRPr="000E4EA4">
        <w:rPr>
          <w:rFonts w:ascii="Arial" w:eastAsia="Times New Roman" w:hAnsi="Arial" w:cs="Arial"/>
          <w:color w:val="212529"/>
          <w:sz w:val="18"/>
          <w:szCs w:val="18"/>
          <w:vertAlign w:val="superscript"/>
          <w:lang w:eastAsia="ru-RU"/>
        </w:rPr>
        <w:t>1</w:t>
      </w: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Кодексу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законів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працю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передбачено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додаткову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відпустку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працівникам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які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мають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дітей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повнолітню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дитину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інвалідністю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дитинства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підгрупи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gram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proofErr w:type="gram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I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групи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E4EA4" w:rsidRPr="000E4EA4" w:rsidRDefault="000E4EA4" w:rsidP="000E4EA4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Більш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детальний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перелік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послуг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пільг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можна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дізнатися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соціального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захисту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населення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ЦНАП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центрі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надання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соціальних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послуг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/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центрі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соціальних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служб.</w:t>
      </w:r>
    </w:p>
    <w:p w:rsidR="000E4EA4" w:rsidRPr="000E4EA4" w:rsidRDefault="000E4EA4" w:rsidP="000E4EA4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Головне –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пам’ятати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кожна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дитина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має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право бути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почутою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прийнятою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і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щасливою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Тільки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разом ми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зможемо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зробити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наше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суспільство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справді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інклюзивним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та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справедливим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E4EA4" w:rsidRPr="000E4EA4" w:rsidRDefault="000E4EA4" w:rsidP="000E4EA4">
      <w:pPr>
        <w:shd w:val="clear" w:color="auto" w:fill="F5F5F5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У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якщо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Ваші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права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були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порушені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органами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влади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і органами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місцевого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самоврядування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невідкладно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звертайтеся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Уповноваженого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Верховної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Ради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України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з прав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людини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</w:p>
    <w:p w:rsidR="000E4EA4" w:rsidRPr="000E4EA4" w:rsidRDefault="000E4EA4" w:rsidP="000E4EA4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адресою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вул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Інститутська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21/8, м.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Київ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01008;</w:t>
      </w:r>
    </w:p>
    <w:p w:rsidR="000E4EA4" w:rsidRPr="000E4EA4" w:rsidRDefault="000E4EA4" w:rsidP="000E4EA4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електронну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пошту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hotline@ombudsman.gov.ua;  </w:t>
      </w:r>
    </w:p>
    <w:p w:rsidR="000E4EA4" w:rsidRPr="000E4EA4" w:rsidRDefault="000E4EA4" w:rsidP="000E4EA4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на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гарячу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лінію</w:t>
      </w:r>
      <w:proofErr w:type="spellEnd"/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0800501720;</w:t>
      </w:r>
    </w:p>
    <w:p w:rsidR="000E4EA4" w:rsidRPr="000E4EA4" w:rsidRDefault="000E4EA4" w:rsidP="000E4EA4">
      <w:pPr>
        <w:numPr>
          <w:ilvl w:val="0"/>
          <w:numId w:val="4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 тел. 044-299-74-08.</w:t>
      </w:r>
    </w:p>
    <w:p w:rsidR="000E4EA4" w:rsidRPr="000E4EA4" w:rsidRDefault="000E4EA4" w:rsidP="000E4EA4">
      <w:pPr>
        <w:shd w:val="clear" w:color="auto" w:fill="F5F5F5"/>
        <w:spacing w:before="150"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begin"/>
      </w: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instrText xml:space="preserve"> HYPERLINK "https://ombudsman.gov.ua/news" </w:instrText>
      </w: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separate"/>
      </w:r>
    </w:p>
    <w:p w:rsidR="000E4EA4" w:rsidRPr="000E4EA4" w:rsidRDefault="000E4EA4" w:rsidP="000E4EA4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E4EA4">
        <w:rPr>
          <w:rFonts w:ascii="Arial" w:eastAsia="Times New Roman" w:hAnsi="Arial" w:cs="Arial"/>
          <w:color w:val="212529"/>
          <w:sz w:val="24"/>
          <w:szCs w:val="24"/>
          <w:lang w:eastAsia="ru-RU"/>
        </w:rPr>
        <w:fldChar w:fldCharType="end"/>
      </w:r>
    </w:p>
    <w:p w:rsidR="00BA49E1" w:rsidRDefault="00BA49E1"/>
    <w:sectPr w:rsidR="00BA4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10D"/>
    <w:multiLevelType w:val="multilevel"/>
    <w:tmpl w:val="6F0A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36C24"/>
    <w:multiLevelType w:val="multilevel"/>
    <w:tmpl w:val="C494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E7758"/>
    <w:multiLevelType w:val="multilevel"/>
    <w:tmpl w:val="8F88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D02E0"/>
    <w:multiLevelType w:val="multilevel"/>
    <w:tmpl w:val="DF52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A4"/>
    <w:rsid w:val="000E4EA4"/>
    <w:rsid w:val="00BA49E1"/>
    <w:rsid w:val="00F9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1B87"/>
  <w15:chartTrackingRefBased/>
  <w15:docId w15:val="{EEB7B642-9B40-4BB1-966D-B56DF179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sadok</dc:creator>
  <cp:keywords/>
  <dc:description/>
  <cp:lastModifiedBy>sadok</cp:lastModifiedBy>
  <cp:revision>1</cp:revision>
  <dcterms:created xsi:type="dcterms:W3CDTF">2025-11-07T09:33:00Z</dcterms:created>
  <dcterms:modified xsi:type="dcterms:W3CDTF">2025-11-07T09:36:00Z</dcterms:modified>
</cp:coreProperties>
</file>