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30" w:rsidRPr="00703530" w:rsidRDefault="00703530" w:rsidP="00703530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Національно-патріотичне виховання дітей дошкільного віку</w:t>
      </w:r>
    </w:p>
    <w:p w:rsidR="00703530" w:rsidRPr="00703530" w:rsidRDefault="00703530" w:rsidP="00703530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Напрям, методи роботи з дітьми з патріотичного виховання</w:t>
      </w:r>
    </w:p>
    <w:p w:rsidR="00703530" w:rsidRPr="00703530" w:rsidRDefault="00703530" w:rsidP="007035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 wp14:anchorId="261021F3" wp14:editId="53F33221">
            <wp:extent cx="3145155" cy="1773555"/>
            <wp:effectExtent l="0" t="0" r="0" b="0"/>
            <wp:docPr id="1" name="Рисунок 1" descr="/Files/images/У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УК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Патріотизм (грец. patris — батьківщина) — це любов до Батьківщини, відданість їй і своєму народу.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Особистісні якості та риси характеру, притаманні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ідомому громадянину й патріоту</w:t>
      </w:r>
    </w:p>
    <w:p w:rsidR="00703530" w:rsidRPr="00703530" w:rsidRDefault="00703530" w:rsidP="00703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повага до батьків, свого ро</w:t>
      </w: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доводу, традицій та історії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ідного народу;</w:t>
      </w:r>
    </w:p>
    <w:p w:rsidR="00703530" w:rsidRPr="00703530" w:rsidRDefault="00703530" w:rsidP="00703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</w:t>
      </w: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цьовитість;</w:t>
      </w:r>
    </w:p>
    <w:p w:rsidR="00703530" w:rsidRPr="00703530" w:rsidRDefault="00703530" w:rsidP="00703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висока художньо-естетична культура;</w:t>
      </w:r>
    </w:p>
    <w:p w:rsidR="00703530" w:rsidRPr="00703530" w:rsidRDefault="00703530" w:rsidP="00703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патріотична самосвідомість та громадянська від</w:t>
      </w: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повідальність, готовність працювати для розквіту Батьківщини, захищати її;</w:t>
      </w:r>
    </w:p>
    <w:p w:rsidR="00703530" w:rsidRPr="00703530" w:rsidRDefault="00703530" w:rsidP="00703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повага до Конституції, законів Української держави;</w:t>
      </w:r>
    </w:p>
    <w:p w:rsidR="00703530" w:rsidRPr="00703530" w:rsidRDefault="00703530" w:rsidP="00703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досконале знання державної мови.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 патріотичного виховання:</w:t>
      </w:r>
    </w:p>
    <w:p w:rsidR="00703530" w:rsidRPr="00703530" w:rsidRDefault="00703530" w:rsidP="00703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Формування любові до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ідного краю (причетності до рідного дому, сім'ї, дитячого садка, міста)</w:t>
      </w:r>
    </w:p>
    <w:p w:rsidR="00703530" w:rsidRPr="00703530" w:rsidRDefault="00703530" w:rsidP="00703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Почуття власної гідності як представників свого народу</w:t>
      </w:r>
    </w:p>
    <w:p w:rsidR="00703530" w:rsidRPr="00703530" w:rsidRDefault="00703530" w:rsidP="00703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Виховання любов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і,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поваги до своїх національних особливостей</w:t>
      </w:r>
    </w:p>
    <w:p w:rsidR="00703530" w:rsidRPr="00703530" w:rsidRDefault="00703530" w:rsidP="00703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Формування духовно-моральних взаємин</w:t>
      </w:r>
    </w:p>
    <w:p w:rsidR="00703530" w:rsidRPr="00703530" w:rsidRDefault="00703530" w:rsidP="00703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Формування любові до культурного спадку свого народу</w:t>
      </w:r>
    </w:p>
    <w:p w:rsidR="00703530" w:rsidRPr="00703530" w:rsidRDefault="00703530" w:rsidP="00703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Толерантне ставлення допредставників інших національностей, до ровесників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,б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атьків, сусідів, інших людей.</w:t>
      </w:r>
    </w:p>
    <w:p w:rsidR="00703530" w:rsidRPr="00703530" w:rsidRDefault="00703530" w:rsidP="007035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DD92DA1" wp14:editId="4FB849BC">
            <wp:extent cx="3145155" cy="3159125"/>
            <wp:effectExtent l="0" t="0" r="0" b="3175"/>
            <wp:docPr id="2" name="Рисунок 2" descr="/Files/images/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Files/images/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530" w:rsidRPr="00703530" w:rsidRDefault="00703530" w:rsidP="00703530">
      <w:pPr>
        <w:shd w:val="clear" w:color="auto" w:fill="FFFFFF"/>
        <w:spacing w:after="0" w:line="29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Патріотичне виховання ґрунтується на фундаменталь</w:t>
      </w:r>
      <w:r w:rsidRPr="0070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них принципах.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природовідповідності виховання означає врахування багатогранної і цілісної природи людини, вікових та індивідуальних особливостей дітей, їх анатомічних, фізіологічних, психологічних, національних і регіональних особливостей.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культуровідповідності, який передбачає виховання як культуротворчий процес, спрямований на формування базової культури особистості, базуючись на набутому морально-етичному досвіді людства.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етнізації виховного процесу означає наповнення виховання національним змістом, спрямованим на формування самосвідомості громадянина.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гуманізму означає сприйняття особистості вихованця як вищої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іальної цінності, визнання.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 права на свободу, розвиток здібностей і виявлення індивідуальності, створення умов для формування кращих якостей та здібностей дитини, джерел її життєвих сил (в центрі уваги перебуває дитина з її потребами, запитами, можливостями і здібностями); повага до особистості дитини, розуміння її запитів, інтересів, гідності, довір'я до неї;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виховання гуманної особистості, щирої, людяної, доброзичливої, милосердної.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демократизму передбача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є,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 учасники овітнього процесу виступають рівноправними партнерами у процесі спілкування, беруть до уваги точку зору один одного, визнають право на її відмінність від власної, узгоджують свої позиції.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інтегративності передбачає єдність педагогічних вимог школи, сі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'ї і громадськості. Організація родинного виховання та освіти як важливої </w:t>
      </w: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ланки виховного процесу і забезпечення педагогічного всеобучення батьків. Здійснення гуманних,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ійких і єдиних вимог до дітей з боку різних соціальних інститутів, посилення педагогічного впливу на них, підвищення спільними зусиллями ефективності освітнього процесу.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безперервності виховання означає забезпечення цілісності і наступності у вихованні, перетворення його у процес, що триває впродовж усього життя людини. Нероздільність навчання і виховання, що полягає в їх органічному поєднанні,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ідпорядкуванні змісту навчання і виховання формування цілісної та всебічно розвиненої особистості.</w:t>
      </w:r>
    </w:p>
    <w:p w:rsidR="00703530" w:rsidRPr="00703530" w:rsidRDefault="00703530" w:rsidP="00703530">
      <w:pPr>
        <w:shd w:val="clear" w:color="auto" w:fill="FFFFFF"/>
        <w:spacing w:after="0" w:line="29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Основні напрями патріотичного виховання. Методи і форми роботи з патріотичного виховання</w:t>
      </w:r>
    </w:p>
    <w:p w:rsidR="00703530" w:rsidRPr="00703530" w:rsidRDefault="00703530" w:rsidP="007035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70353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Екскурсії вулицями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ідного міста, до історичних пам'яток, визначних місць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Розповіді вихователя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Бесіди з цікавими людьми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Екскурсії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Дидактичні, сюжетно-рольові ігри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Заняття з циклу «Історичні цікавинки»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Розгляд ілюстративних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іалів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Читання та інсценування творів художньої літератури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Слухання народної, класичної, сучасної музики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Розглядання творів образотворчого і декоративно-прикладного мистецтва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Розв'язування проблемних ситуацій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Запрошення членів родин у дитячий садок</w:t>
      </w:r>
      <w:proofErr w:type="gramEnd"/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Спільні з родинами виховні заходи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Виставки, конкурси</w:t>
      </w:r>
    </w:p>
    <w:p w:rsidR="00703530" w:rsidRPr="00703530" w:rsidRDefault="00703530" w:rsidP="00703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ind w:left="19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Свята, розваги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Напрямки роботи з батьками з питань патріотичного виховання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ознайомлення батьків з роботою закладу дошкільної освіти з питань патріотичного виховання; залучення батьків до співпраці та стимулювання їхньої активної участі в ній; організація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ізноманітних заходів за участю батьків; ознайомлення батьків з результатами навчання і розвитку дітей (відкриті перегляди, тематичні тижні, інформація в куточках батьків).</w:t>
      </w:r>
    </w:p>
    <w:p w:rsidR="00703530" w:rsidRPr="00703530" w:rsidRDefault="00703530" w:rsidP="00703530">
      <w:pPr>
        <w:shd w:val="clear" w:color="auto" w:fill="FFFFFF"/>
        <w:spacing w:line="29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lastRenderedPageBreak/>
        <w:t xml:space="preserve">"БЕЗ БУДЬ-КОГО </w:t>
      </w:r>
      <w:proofErr w:type="gramStart"/>
      <w:r w:rsidRPr="00703530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З</w:t>
      </w:r>
      <w:proofErr w:type="gramEnd"/>
      <w:r w:rsidRPr="00703530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 xml:space="preserve"> НАС БАТЬКІВЩИНА МОЖЕ ОБІЙТИСЯ, АЛЕ БУДЬ-ХТО З НАС БЕЗ БАТЬКІВЩИНИ – НІЩО."ВАСИЛЬ СУХОМЛИНСЬКИЙ</w:t>
      </w:r>
    </w:p>
    <w:p w:rsidR="00703530" w:rsidRPr="00703530" w:rsidRDefault="00703530" w:rsidP="00703530">
      <w:pPr>
        <w:shd w:val="clear" w:color="auto" w:fill="FFFFFF"/>
        <w:spacing w:after="0" w:line="29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Одним із найсуттєвіших показників моральності людини є патріотизм. Патріотизм (грєц. patris — батьківщина) — любов до Батьківщини, відданість їй і своєму народу.</w:t>
      </w:r>
    </w:p>
    <w:p w:rsidR="00703530" w:rsidRPr="00703530" w:rsidRDefault="00703530" w:rsidP="00703530">
      <w:pPr>
        <w:shd w:val="clear" w:color="auto" w:fill="FFFFFF"/>
        <w:spacing w:after="0" w:line="29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0763B912" wp14:editId="17BF8D28">
            <wp:extent cx="1842770" cy="2466340"/>
            <wp:effectExtent l="0" t="0" r="5080" b="0"/>
            <wp:docPr id="3" name="Рисунок 3" descr="/Files/images/Ш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Files/images/ШЕ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530" w:rsidRPr="00703530" w:rsidRDefault="00703530" w:rsidP="00703530">
      <w:pPr>
        <w:shd w:val="clear" w:color="auto" w:fill="FFFFFF"/>
        <w:spacing w:line="29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«ПАТРІОТИЗМ – СЕРЦЕВИНА ЛЮДИНИ, ОСНОВА ЇЇ АКТИВНОЇ ПОЗИЦІЇ» (В.О. СУХОМЛИНСЬКИЙ)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 любові до Батьківщини, готовності примножувати її багатства, оберігати честь і славу, а за необхідності — віддати життя за її свободу і незалежність, людина не може бути громадянином. Як синтетична якість, патріотизм охоплює емоційно-моральне, дієве ставлення до себе та інших людей, до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ідної землі, своєї нації, матеріальних і духовних надбань суспільства.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Патріотичні почуття дітей дошкільного віку засновуються на їх інтересі донайближчого оточення (сім'ї, батьківського дому,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ідного міста, села), яке вони бачать щодня, вважають своїм, рідним, нерозривно пов'язаним з ними. Важливе значення для виховання патріотичних почуттів у дошкільників має приклад дорослих, оскільки вони значно раніше переймають певне емоційно-позитивне ставлення,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ніж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починають засвоювати знання.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Патріотизм як моральна якість має інтегральний зміст.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огляду на це в педагогічній роботі поєднано ознайомлення дітей з явищами суспільного життя, народознавство, засоби мистецтва, практична діяльність дітей (праця, спостереження, ігри, творча діяльність та ін.), національні, державні свята.</w:t>
      </w:r>
    </w:p>
    <w:p w:rsidR="00703530" w:rsidRPr="00703530" w:rsidRDefault="00703530" w:rsidP="00703530">
      <w:pPr>
        <w:shd w:val="clear" w:color="auto" w:fill="FFFFFF"/>
        <w:spacing w:after="0" w:line="29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Основними напрямами патріотичного виховання</w:t>
      </w:r>
      <w:proofErr w:type="gramStart"/>
      <w:r w:rsidRPr="0070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є:</w:t>
      </w:r>
      <w:proofErr w:type="gramEnd"/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формування уявлень про сім'ю, родину,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 і родовід;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краєзнавство;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ознайомлення з явищами суспільного життя;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— формування знань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істор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ію держави, державні символи;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ознайомлення з традиціями і культурою свого народу;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формування знань про людство.</w:t>
      </w:r>
    </w:p>
    <w:p w:rsidR="00703530" w:rsidRPr="00703530" w:rsidRDefault="00703530" w:rsidP="007035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 wp14:anchorId="0951651E" wp14:editId="12A0DC09">
            <wp:extent cx="3145155" cy="1995170"/>
            <wp:effectExtent l="0" t="0" r="0" b="5080"/>
            <wp:docPr id="4" name="Рисунок 4" descr="/Files/images/ФИН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Files/images/ФИНА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патріотичного виховання важливо правильно визначити віковий етап, на якому стає можливим активне формування у дітей патріотичних почуттів. Найсприятливішим для початку систематичного патріотичного виховання є середній дошкільний вік, коли особливо активізується інтерес дитини до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іального світу, суспільних явищ.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ілеспрямоване патріотичне виховання повинно поєднувати любов до найближчих людей з формуванням такого ж ставлення і до певних феноменів суспільного буття.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цією метою факти життя країни, з якими ознайомлюють дошкільнят, ілюструють прикладами з діяльності близьких їм дорослих, батьків залучають до оцінки суспільних явищ, спільної участі з дітьми у громадських справах.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 лише ознайомлення із суспільним життям не вирішує завдань патріотичного виховання. Це засвідчив досвід роботи дошкільних закладів у 20—30-ті роки XX ст. Водночас не можна ігнорувати значущості ознайомлення дітей з історією і сучасністю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ідної країни, іншими суспільними явищами.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Концепція дошкільного виховання в Україні (1993), сповідуючи історичний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ідхід до патріотичного виховання дітей дошкільного віку, актуалізує його народознавчі, українознавчі та краєзнавчі напрями. На це орієнтують і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ізноманітні програми дошкільного виховання.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Базовий компонент дошкільної освіти в Україні орієнтує на опанування знань про нашу державу, виховання поваги до державних символів. Старші дошкільники мають знати прапор, гімн, герб України, назву її столиці, інших великих мі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значущі географічні назви (Крим, Карпатські гори, Дніпро), пам'ятні місця (Тарасова гора у Каневі, Хортиця, заповідник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Асканія-Нова тощо).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ій меті підпорядковані заняття «Ми живемо в Україні, ми дуже </w:t>
      </w: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любимо її», «Пам'ятні місця України», «Рідне місто (село)», «Вулиці нашого міста (села)», «Наш герб» та ін.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Діти мають поступово усвідомлювати, що моральний аспект патріотизму полягає і в розвитку національної економіки (це нові робочі місця, заробітна плата працівникам, доходи бюджету, раціональне використання яких робить життя у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ідній країні достойним), і в підтримці національного виробника, і в економічній, господарській порядності власників підприємств, і в розвитку меценатства тощо. Щодо цього педагог може використати приклади з історії і з сучасного життя країни.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Доц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ільним у патріотичному вихованні дітей дошкільного віку є використання творів художньої літератури, в яких ідеться про історію і сьогодення України, життя дітей і дорослих.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ефективних методів і форм організації патріотичного виховання належать: екскурсії вулицями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ідного міста, до історичних пам'яток, визначних місць; розповіді вихователя; бесіди з цікавими людьми; узагальнюючі бесіди; розгляд ілюстративних матеріалів; читання та інсценування творів художньої літератури; запрошення членів родин у дитячий садок; спільні з родинами виховні заходи (День сі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'ї, свято бабусь тощо); зустрічі з батьками за межами закладу дошкільної освіти, за місцем роботи та ін.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Важливим напрямом патріотичного виховання є прилучення до народознавства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—в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ивчення культури, побуту, звичаїв рідного народу. Дошкільників ознайомлюють з культурними і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іальними цінностями родини і народу, пояснюють зв'язок людини з минулими і майбутніми поколіннями, виховують розуміння смислу життя, інтерес до родинних і народних традицій.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Значну роль у вихованні дітей відіграють народні традиції — досвід, звичаї, погляди, смаки, норми поведінки, що склалися історично і передаються з покоління в покоління (шанувати старших,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іклуватися про дітей, відзначати пам'ятні дати тощо).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традиціями тісно пов'язані народні звичаї — усталені правила поведінки; те, що стало звичним, визнаним, необхідним; форма виявлення народної традиції (як вітатися, як ходити в гості та ін.).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Прилучаючись до народознавства, діти поступово утверджуватимуться у думці, що кожен народ,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тому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числі й український, має звичаї, які є спільними для всіх людей.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ізнаючи традиції, народну мудрість, народну творчість (пісні, казки, прислів'я, приказки, ігри, загадки тощо), розширюючи уявлення про народні промисли (вишивка, петриківський розпис, яворівська іграшка), вони поступово отримують більш-менш цілісне уявлення про втілену в художній і предметній творчості своєрідність українського народу. Водночас у дітей розширюються знання про характерні для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ідного краю професії людей, про конкретних їх представників. При цьому вихователь </w:t>
      </w: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повинен не стільки піклуватися про збагачення знань, скільки про їх творче засвоєння, розвиток почуттів дітей. У дошкільному віці вони залюбки беруть участь у народних святах і обрядах,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ізнаючи їх зміст, розвиваючи художні здібності, навички колективної взаємодії.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Сучасні концепції національного виховання наголошують на важливості національної спрямованості освіти, її органічної єдності з національною історією і традиціями, на збереженні і збагаченні культури українського народу.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Концепції дошкільного виховання в Україні зазначено, що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ідними засадами діяльності сучасного національного дошкільного закладу мають бути національна психологія, культура та історія, а також загальнолюдські духовні надбання.</w:t>
      </w:r>
    </w:p>
    <w:p w:rsidR="00703530" w:rsidRPr="00703530" w:rsidRDefault="00703530" w:rsidP="00703530">
      <w:pPr>
        <w:shd w:val="clear" w:color="auto" w:fill="FFFFFF"/>
        <w:spacing w:after="29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Важливим завданням педагогічної науки і практики є забезпечення етнізації — природного входження дітей у духовний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іт свого народу, нації як елементу загальнолюдської культури, позбавленого національної обмеженості та егоїзму.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Моральна спрямованість цієї роботи вимагає єдності національного і загальнолюдського у формуванні національної самосвідомості, інтернаціональних почуттів дошкільників. Національне самовизначення особистості (віднесення себе до певної нації, відданість їй, любов та інтерес до всього національного) за такої умови не перероджується в національний егоїзм і негативне ставлення до інших нац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ій, адже людина, яка має високу національну </w:t>
      </w:r>
      <w:proofErr w:type="gramStart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</w:t>
      </w:r>
      <w:proofErr w:type="gramEnd"/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ідомість, поважатиме й інший народ.</w:t>
      </w:r>
    </w:p>
    <w:p w:rsidR="00703530" w:rsidRPr="00703530" w:rsidRDefault="00703530" w:rsidP="00703530">
      <w:pPr>
        <w:shd w:val="clear" w:color="auto" w:fill="FFFFFF"/>
        <w:spacing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2EED"/>
    <w:multiLevelType w:val="multilevel"/>
    <w:tmpl w:val="09B0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3724D9"/>
    <w:multiLevelType w:val="multilevel"/>
    <w:tmpl w:val="8754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186C88"/>
    <w:multiLevelType w:val="multilevel"/>
    <w:tmpl w:val="C0AC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CC"/>
    <w:rsid w:val="000308CC"/>
    <w:rsid w:val="00703530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1755</Words>
  <Characters>10010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2024-12-08T20:55:00Z</dcterms:created>
  <dcterms:modified xsi:type="dcterms:W3CDTF">2024-12-08T20:55:00Z</dcterms:modified>
</cp:coreProperties>
</file>