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70" w:rsidRDefault="008C1E70" w:rsidP="00273148">
      <w:pPr>
        <w:jc w:val="center"/>
        <w:rPr>
          <w:b/>
          <w:sz w:val="32"/>
          <w:szCs w:val="32"/>
          <w:lang w:val="uk-UA"/>
        </w:rPr>
      </w:pPr>
      <w:r w:rsidRPr="008C1E70">
        <w:rPr>
          <w:b/>
          <w:sz w:val="32"/>
          <w:szCs w:val="32"/>
          <w:lang w:val="uk-UA"/>
        </w:rPr>
        <w:t xml:space="preserve">Моніторинг досягнень дітей ЗДО № 9 </w:t>
      </w:r>
    </w:p>
    <w:p w:rsidR="008C1E70" w:rsidRPr="008C1E70" w:rsidRDefault="00F360D8" w:rsidP="0027314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за</w:t>
      </w:r>
      <w:r w:rsidR="008C1E70" w:rsidRPr="008C1E70">
        <w:rPr>
          <w:b/>
          <w:sz w:val="32"/>
          <w:szCs w:val="32"/>
          <w:lang w:val="uk-UA"/>
        </w:rPr>
        <w:t xml:space="preserve"> 202</w:t>
      </w:r>
      <w:r w:rsidR="00262E62">
        <w:rPr>
          <w:b/>
          <w:sz w:val="32"/>
          <w:szCs w:val="32"/>
          <w:lang w:val="uk-UA"/>
        </w:rPr>
        <w:t>4</w:t>
      </w:r>
      <w:r>
        <w:rPr>
          <w:b/>
          <w:sz w:val="32"/>
          <w:szCs w:val="32"/>
          <w:lang w:val="uk-UA"/>
        </w:rPr>
        <w:t>-202</w:t>
      </w:r>
      <w:r w:rsidR="00262E62">
        <w:rPr>
          <w:b/>
          <w:sz w:val="32"/>
          <w:szCs w:val="32"/>
          <w:lang w:val="uk-UA"/>
        </w:rPr>
        <w:t>5</w:t>
      </w:r>
      <w:r>
        <w:rPr>
          <w:b/>
          <w:sz w:val="32"/>
          <w:szCs w:val="32"/>
          <w:lang w:val="uk-UA"/>
        </w:rPr>
        <w:t xml:space="preserve"> н. р.</w:t>
      </w:r>
    </w:p>
    <w:p w:rsidR="00273148" w:rsidRDefault="00273148" w:rsidP="00273148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 w:rsidR="003D5A92">
        <w:rPr>
          <w:lang w:val="uk-UA"/>
        </w:rPr>
        <w:t xml:space="preserve"> дітей </w:t>
      </w:r>
      <w:r>
        <w:rPr>
          <w:lang w:val="uk-UA"/>
        </w:rPr>
        <w:t xml:space="preserve">  груп</w:t>
      </w:r>
      <w:r w:rsidR="00B165CE">
        <w:rPr>
          <w:lang w:val="uk-UA"/>
        </w:rPr>
        <w:t xml:space="preserve"> </w:t>
      </w:r>
      <w:r w:rsidR="003D5A92">
        <w:rPr>
          <w:lang w:val="uk-UA"/>
        </w:rPr>
        <w:t xml:space="preserve"> раннього віку</w:t>
      </w:r>
      <w:r>
        <w:rPr>
          <w:lang w:val="uk-UA"/>
        </w:rPr>
        <w:t xml:space="preserve"> № 1</w:t>
      </w:r>
      <w:r w:rsidR="00262E62">
        <w:rPr>
          <w:lang w:val="uk-UA"/>
        </w:rPr>
        <w:t>,2</w:t>
      </w:r>
    </w:p>
    <w:p w:rsidR="00273148" w:rsidRDefault="00273148" w:rsidP="008C1E70">
      <w:pPr>
        <w:jc w:val="center"/>
        <w:rPr>
          <w:lang w:val="uk-UA"/>
        </w:rPr>
      </w:pPr>
      <w:r>
        <w:rPr>
          <w:lang w:val="uk-UA"/>
        </w:rPr>
        <w:t>на 20</w:t>
      </w:r>
      <w:r w:rsidR="00D265CC">
        <w:rPr>
          <w:lang w:val="uk-UA"/>
        </w:rPr>
        <w:t>2</w:t>
      </w:r>
      <w:r w:rsidR="00262E62">
        <w:rPr>
          <w:lang w:val="uk-UA"/>
        </w:rPr>
        <w:t>4</w:t>
      </w:r>
      <w:r>
        <w:rPr>
          <w:lang w:val="uk-UA"/>
        </w:rPr>
        <w:t>-20</w:t>
      </w:r>
      <w:r w:rsidR="00712601">
        <w:rPr>
          <w:lang w:val="uk-UA"/>
        </w:rPr>
        <w:t>2</w:t>
      </w:r>
      <w:r w:rsidR="00262E6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6D698A" w:rsidRDefault="00273148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514975" cy="21621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D00ED" w:rsidRDefault="001D00ED">
      <w:pPr>
        <w:rPr>
          <w:lang w:val="uk-UA"/>
        </w:rPr>
      </w:pPr>
    </w:p>
    <w:p w:rsidR="00DA0D8B" w:rsidRDefault="00B165CE" w:rsidP="00DA0D8B">
      <w:pPr>
        <w:rPr>
          <w:lang w:val="uk-UA"/>
        </w:rPr>
      </w:pPr>
      <w:r>
        <w:rPr>
          <w:lang w:val="uk-UA"/>
        </w:rPr>
        <w:t xml:space="preserve">Всього </w:t>
      </w:r>
      <w:r w:rsidR="001812B8">
        <w:rPr>
          <w:lang w:val="uk-UA"/>
        </w:rPr>
        <w:t>42</w:t>
      </w:r>
      <w:r w:rsidR="00262E62">
        <w:rPr>
          <w:lang w:val="uk-UA"/>
        </w:rPr>
        <w:t xml:space="preserve"> </w:t>
      </w:r>
      <w:r>
        <w:rPr>
          <w:lang w:val="uk-UA"/>
        </w:rPr>
        <w:t>д</w:t>
      </w:r>
      <w:r w:rsidR="00262E62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262E62">
        <w:rPr>
          <w:lang w:val="uk-UA"/>
        </w:rPr>
        <w:t>3</w:t>
      </w:r>
      <w:r w:rsidR="00DA0D8B">
        <w:rPr>
          <w:lang w:val="uk-UA"/>
        </w:rPr>
        <w:t>5</w:t>
      </w:r>
      <w:r>
        <w:rPr>
          <w:lang w:val="uk-UA"/>
        </w:rPr>
        <w:t xml:space="preserve"> дітей.</w:t>
      </w:r>
      <w:r w:rsidR="006E0731">
        <w:rPr>
          <w:lang w:val="uk-UA"/>
        </w:rPr>
        <w:t xml:space="preserve"> жовтень</w:t>
      </w:r>
      <w:r w:rsidR="00DA0D8B">
        <w:rPr>
          <w:lang w:val="uk-UA"/>
        </w:rPr>
        <w:t xml:space="preserve"> 38 дітей. квітень</w:t>
      </w:r>
    </w:p>
    <w:p w:rsidR="00B165CE" w:rsidRDefault="00B165CE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RPr="001812B8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262E62">
              <w:rPr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262E62">
              <w:rPr>
                <w:lang w:val="uk-UA"/>
              </w:rPr>
              <w:t>5</w:t>
            </w:r>
          </w:p>
        </w:tc>
      </w:tr>
      <w:tr w:rsidR="00D265CC" w:rsidRPr="001812B8" w:rsidTr="00794FC1">
        <w:trPr>
          <w:trHeight w:val="118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RPr="001812B8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6569C0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14" w:type="dxa"/>
          </w:tcPr>
          <w:p w:rsidR="00D265CC" w:rsidRPr="006569C0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1812B8" w:rsidP="007126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54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13%</w:t>
            </w:r>
          </w:p>
        </w:tc>
      </w:tr>
      <w:tr w:rsidR="00D265CC" w:rsidRPr="001812B8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6569C0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4" w:type="dxa"/>
          </w:tcPr>
          <w:p w:rsidR="00D265CC" w:rsidRPr="006569C0" w:rsidRDefault="00262E62" w:rsidP="00134F23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1812B8" w:rsidP="00712601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54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26%</w:t>
            </w:r>
          </w:p>
        </w:tc>
      </w:tr>
      <w:tr w:rsidR="00D265CC" w:rsidRPr="001812B8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6569C0" w:rsidRDefault="004F413F" w:rsidP="00262E6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62E62">
              <w:rPr>
                <w:lang w:val="uk-UA"/>
              </w:rPr>
              <w:t>2</w:t>
            </w:r>
          </w:p>
        </w:tc>
        <w:tc>
          <w:tcPr>
            <w:tcW w:w="1114" w:type="dxa"/>
          </w:tcPr>
          <w:p w:rsidR="00D265CC" w:rsidRPr="006569C0" w:rsidRDefault="00262E62" w:rsidP="005D1507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  <w:r w:rsidR="00D265CC"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1812B8" w:rsidP="00712601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4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45%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6569C0" w:rsidRDefault="00262E62" w:rsidP="004F413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14" w:type="dxa"/>
          </w:tcPr>
          <w:p w:rsidR="00D265CC" w:rsidRPr="006569C0" w:rsidRDefault="00D265CC" w:rsidP="00262E62">
            <w:pPr>
              <w:rPr>
                <w:lang w:val="uk-UA"/>
              </w:rPr>
            </w:pPr>
            <w:r w:rsidRPr="006569C0">
              <w:rPr>
                <w:lang w:val="uk-UA"/>
              </w:rPr>
              <w:t>2</w:t>
            </w:r>
            <w:r w:rsidR="00262E62">
              <w:rPr>
                <w:lang w:val="uk-UA"/>
              </w:rPr>
              <w:t>3</w:t>
            </w:r>
            <w:r w:rsidRPr="006569C0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1812B8" w:rsidP="0071260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54" w:type="dxa"/>
          </w:tcPr>
          <w:p w:rsidR="00D265CC" w:rsidRDefault="00DA0D8B" w:rsidP="00DA0D8B">
            <w:pPr>
              <w:rPr>
                <w:lang w:val="uk-UA"/>
              </w:rPr>
            </w:pPr>
            <w:r>
              <w:rPr>
                <w:lang w:val="uk-UA"/>
              </w:rPr>
              <w:t>16%</w:t>
            </w:r>
          </w:p>
        </w:tc>
      </w:tr>
    </w:tbl>
    <w:p w:rsidR="006C00CC" w:rsidRDefault="006C00CC">
      <w:pPr>
        <w:rPr>
          <w:lang w:val="uk-UA"/>
        </w:rPr>
      </w:pPr>
    </w:p>
    <w:p w:rsidR="00DA4B76" w:rsidRDefault="00DA4B76" w:rsidP="00DA4B76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молодшого віку № </w:t>
      </w:r>
      <w:r w:rsidR="00262E62">
        <w:rPr>
          <w:lang w:val="uk-UA"/>
        </w:rPr>
        <w:t>5,6,10</w:t>
      </w:r>
    </w:p>
    <w:p w:rsidR="001D00ED" w:rsidRDefault="00DA4B76" w:rsidP="00B40E08">
      <w:pPr>
        <w:jc w:val="center"/>
        <w:rPr>
          <w:lang w:val="uk-UA"/>
        </w:rPr>
      </w:pPr>
      <w:r>
        <w:rPr>
          <w:lang w:val="uk-UA"/>
        </w:rPr>
        <w:t>на 202</w:t>
      </w:r>
      <w:r w:rsidR="00262E62">
        <w:rPr>
          <w:lang w:val="uk-UA"/>
        </w:rPr>
        <w:t>4</w:t>
      </w:r>
      <w:r>
        <w:rPr>
          <w:lang w:val="uk-UA"/>
        </w:rPr>
        <w:t>-202</w:t>
      </w:r>
      <w:r w:rsidR="00262E6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248275" cy="23336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A4B76" w:rsidRDefault="00DA4B76">
      <w:pPr>
        <w:rPr>
          <w:lang w:val="uk-UA"/>
        </w:rPr>
      </w:pPr>
    </w:p>
    <w:p w:rsidR="00DA4B76" w:rsidRDefault="00DA4B76" w:rsidP="00DA4B76">
      <w:pPr>
        <w:rPr>
          <w:lang w:val="uk-UA"/>
        </w:rPr>
      </w:pPr>
      <w:r>
        <w:rPr>
          <w:lang w:val="uk-UA"/>
        </w:rPr>
        <w:t xml:space="preserve">Всього </w:t>
      </w:r>
      <w:r w:rsidR="00EC1BBD">
        <w:rPr>
          <w:lang w:val="uk-UA"/>
        </w:rPr>
        <w:t>5</w:t>
      </w:r>
      <w:r w:rsidR="00DA0D8B">
        <w:rPr>
          <w:lang w:val="uk-UA"/>
        </w:rPr>
        <w:t xml:space="preserve">5 </w:t>
      </w:r>
      <w:r>
        <w:rPr>
          <w:lang w:val="uk-UA"/>
        </w:rPr>
        <w:t>д</w:t>
      </w:r>
      <w:r w:rsidR="00AD5AF1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EC1BBD">
        <w:rPr>
          <w:lang w:val="uk-UA"/>
        </w:rPr>
        <w:t>5</w:t>
      </w:r>
      <w:r w:rsidR="00DA0D8B">
        <w:rPr>
          <w:lang w:val="uk-UA"/>
        </w:rPr>
        <w:t>6</w:t>
      </w:r>
      <w:r w:rsidR="00A65EED">
        <w:rPr>
          <w:lang w:val="uk-UA"/>
        </w:rPr>
        <w:t xml:space="preserve"> </w:t>
      </w:r>
      <w:r w:rsidR="00DA0D8B">
        <w:rPr>
          <w:lang w:val="uk-UA"/>
        </w:rPr>
        <w:t>дітей</w:t>
      </w:r>
      <w:r w:rsidR="002C6811">
        <w:rPr>
          <w:lang w:val="uk-UA"/>
        </w:rPr>
        <w:t xml:space="preserve">. </w:t>
      </w:r>
      <w:r w:rsidR="006E0731">
        <w:rPr>
          <w:lang w:val="uk-UA"/>
        </w:rPr>
        <w:t>жовтень</w:t>
      </w:r>
      <w:r w:rsidR="00DA0D8B">
        <w:rPr>
          <w:lang w:val="uk-UA"/>
        </w:rPr>
        <w:t xml:space="preserve"> та 55 дітей квітень</w:t>
      </w:r>
    </w:p>
    <w:p w:rsidR="006C00CC" w:rsidRDefault="006C00CC" w:rsidP="006C00CC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RPr="002C6811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262E62">
              <w:rPr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262E62">
              <w:rPr>
                <w:lang w:val="uk-UA"/>
              </w:rPr>
              <w:t>5</w:t>
            </w:r>
          </w:p>
        </w:tc>
      </w:tr>
      <w:tr w:rsidR="00D265CC" w:rsidRPr="002C6811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RPr="002C6811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2C6811" w:rsidRDefault="00EC1BBD" w:rsidP="007126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4" w:type="dxa"/>
          </w:tcPr>
          <w:p w:rsidR="00D265CC" w:rsidRPr="005D1507" w:rsidRDefault="00A65EED" w:rsidP="00712601">
            <w:pPr>
              <w:rPr>
                <w:lang w:val="uk-UA"/>
              </w:rPr>
            </w:pPr>
            <w:r>
              <w:rPr>
                <w:lang w:val="uk-UA"/>
              </w:rPr>
              <w:t xml:space="preserve">9 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54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25%</w:t>
            </w:r>
          </w:p>
        </w:tc>
      </w:tr>
      <w:tr w:rsidR="00D265CC" w:rsidRPr="002C6811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2C6811" w:rsidRDefault="00EC1BBD" w:rsidP="00DA4B76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114" w:type="dxa"/>
          </w:tcPr>
          <w:p w:rsidR="00D265CC" w:rsidRPr="005D1507" w:rsidRDefault="00A65EED" w:rsidP="005D1507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054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44%</w:t>
            </w:r>
          </w:p>
        </w:tc>
      </w:tr>
      <w:tr w:rsidR="00D265CC" w:rsidRPr="002C6811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2C6811" w:rsidRDefault="00EC1BBD" w:rsidP="002C6811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114" w:type="dxa"/>
          </w:tcPr>
          <w:p w:rsidR="00D265CC" w:rsidRPr="005D1507" w:rsidRDefault="00A65EED" w:rsidP="00712601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054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25%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2C6811" w:rsidRDefault="00EC1BBD" w:rsidP="007126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114" w:type="dxa"/>
          </w:tcPr>
          <w:p w:rsidR="00D265CC" w:rsidRPr="005D1507" w:rsidRDefault="00A65EED" w:rsidP="0071260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54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6%</w:t>
            </w:r>
          </w:p>
        </w:tc>
      </w:tr>
    </w:tbl>
    <w:p w:rsidR="00BB79A7" w:rsidRDefault="00BB79A7" w:rsidP="00DA4B76">
      <w:pPr>
        <w:jc w:val="center"/>
        <w:rPr>
          <w:lang w:val="uk-UA"/>
        </w:rPr>
      </w:pPr>
    </w:p>
    <w:p w:rsidR="004F413F" w:rsidRDefault="004F413F" w:rsidP="00DA4B76">
      <w:pPr>
        <w:jc w:val="center"/>
        <w:rPr>
          <w:lang w:val="uk-UA"/>
        </w:rPr>
      </w:pPr>
    </w:p>
    <w:p w:rsidR="004F413F" w:rsidRDefault="004F413F" w:rsidP="00DA4B76">
      <w:pPr>
        <w:jc w:val="center"/>
        <w:rPr>
          <w:lang w:val="uk-UA"/>
        </w:rPr>
      </w:pPr>
    </w:p>
    <w:p w:rsidR="00DA4B76" w:rsidRDefault="00DA4B76" w:rsidP="00DA4B76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середнього віку № </w:t>
      </w:r>
      <w:r w:rsidR="00262E62">
        <w:rPr>
          <w:lang w:val="uk-UA"/>
        </w:rPr>
        <w:t>7,8,9</w:t>
      </w:r>
    </w:p>
    <w:p w:rsidR="00DA4B76" w:rsidRDefault="00DA4B76" w:rsidP="00DA4B76">
      <w:pPr>
        <w:jc w:val="center"/>
        <w:rPr>
          <w:lang w:val="uk-UA"/>
        </w:rPr>
      </w:pPr>
      <w:r>
        <w:rPr>
          <w:lang w:val="uk-UA"/>
        </w:rPr>
        <w:t>на 202</w:t>
      </w:r>
      <w:r w:rsidR="00262E62">
        <w:rPr>
          <w:lang w:val="uk-UA"/>
        </w:rPr>
        <w:t>4</w:t>
      </w:r>
      <w:r>
        <w:rPr>
          <w:lang w:val="uk-UA"/>
        </w:rPr>
        <w:t>-202</w:t>
      </w:r>
      <w:r w:rsidR="00262E6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24550" cy="20764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A4B76" w:rsidRDefault="00DA4B76" w:rsidP="00DA4B76">
      <w:pPr>
        <w:rPr>
          <w:lang w:val="uk-UA"/>
        </w:rPr>
      </w:pPr>
      <w:r>
        <w:rPr>
          <w:lang w:val="uk-UA"/>
        </w:rPr>
        <w:t xml:space="preserve">Всього </w:t>
      </w:r>
      <w:r w:rsidR="00AD5AF1">
        <w:rPr>
          <w:lang w:val="uk-UA"/>
        </w:rPr>
        <w:t>6</w:t>
      </w:r>
      <w:r w:rsidR="00C159DE">
        <w:rPr>
          <w:lang w:val="uk-UA"/>
        </w:rPr>
        <w:t>2</w:t>
      </w:r>
      <w:r>
        <w:rPr>
          <w:lang w:val="uk-UA"/>
        </w:rPr>
        <w:t xml:space="preserve"> </w:t>
      </w:r>
      <w:r w:rsidR="00AD5AF1">
        <w:rPr>
          <w:lang w:val="uk-UA"/>
        </w:rPr>
        <w:t>дитина</w:t>
      </w:r>
      <w:r>
        <w:rPr>
          <w:lang w:val="uk-UA"/>
        </w:rPr>
        <w:t xml:space="preserve">. Обстежено </w:t>
      </w:r>
      <w:r w:rsidR="00AD5AF1">
        <w:rPr>
          <w:lang w:val="uk-UA"/>
        </w:rPr>
        <w:t>6</w:t>
      </w:r>
      <w:r w:rsidR="00C159DE">
        <w:rPr>
          <w:lang w:val="uk-UA"/>
        </w:rPr>
        <w:t>2</w:t>
      </w:r>
      <w:r>
        <w:rPr>
          <w:lang w:val="uk-UA"/>
        </w:rPr>
        <w:t xml:space="preserve"> дитин</w:t>
      </w:r>
      <w:r w:rsidR="000254D3">
        <w:rPr>
          <w:lang w:val="uk-UA"/>
        </w:rPr>
        <w:t>а</w:t>
      </w:r>
      <w:r>
        <w:rPr>
          <w:lang w:val="uk-UA"/>
        </w:rPr>
        <w:t>.</w:t>
      </w:r>
      <w:r w:rsidR="005A345A">
        <w:rPr>
          <w:lang w:val="uk-UA"/>
        </w:rPr>
        <w:t xml:space="preserve"> жовтень</w:t>
      </w:r>
      <w:r w:rsidR="00A957D5">
        <w:rPr>
          <w:lang w:val="uk-UA"/>
        </w:rPr>
        <w:t xml:space="preserve"> 61 дитина квітень</w:t>
      </w:r>
    </w:p>
    <w:p w:rsidR="00DA4B76" w:rsidRDefault="00DA4B76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Жовтень 20</w:t>
            </w:r>
            <w:r w:rsidR="004B72F3">
              <w:rPr>
                <w:lang w:val="uk-UA"/>
              </w:rPr>
              <w:t>2</w:t>
            </w:r>
            <w:r w:rsidR="00262E62">
              <w:rPr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262E62">
              <w:rPr>
                <w:lang w:val="uk-UA"/>
              </w:rPr>
              <w:t>5</w:t>
            </w:r>
          </w:p>
        </w:tc>
      </w:tr>
      <w:tr w:rsidR="00D265CC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14" w:type="dxa"/>
          </w:tcPr>
          <w:p w:rsidR="00D265CC" w:rsidRPr="005D1507" w:rsidRDefault="00C159DE" w:rsidP="005D150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265CC" w:rsidRPr="005D1507">
              <w:rPr>
                <w:lang w:val="uk-UA"/>
              </w:rPr>
              <w:t xml:space="preserve"> %</w:t>
            </w:r>
          </w:p>
        </w:tc>
        <w:tc>
          <w:tcPr>
            <w:tcW w:w="1497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54" w:type="dxa"/>
          </w:tcPr>
          <w:p w:rsidR="00D265CC" w:rsidRDefault="00A957D5" w:rsidP="00BB79A7">
            <w:pPr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Default="00C159DE" w:rsidP="00D265CC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114" w:type="dxa"/>
          </w:tcPr>
          <w:p w:rsidR="00D265CC" w:rsidRPr="005D1507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054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64%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Default="00C159DE" w:rsidP="00134F23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114" w:type="dxa"/>
          </w:tcPr>
          <w:p w:rsidR="00D265CC" w:rsidRPr="005D1507" w:rsidRDefault="00C159DE" w:rsidP="00AD5AF1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="00D265CC" w:rsidRPr="005D1507">
              <w:rPr>
                <w:lang w:val="uk-UA"/>
              </w:rPr>
              <w:t xml:space="preserve"> %</w:t>
            </w:r>
          </w:p>
        </w:tc>
        <w:tc>
          <w:tcPr>
            <w:tcW w:w="1497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054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21%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14" w:type="dxa"/>
          </w:tcPr>
          <w:p w:rsidR="00D265CC" w:rsidRPr="005D1507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265CC" w:rsidRPr="005D1507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A0D8B" w:rsidP="0071260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54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5%</w:t>
            </w:r>
          </w:p>
        </w:tc>
      </w:tr>
    </w:tbl>
    <w:p w:rsidR="006C00CC" w:rsidRDefault="006C00CC" w:rsidP="001D00ED">
      <w:pPr>
        <w:jc w:val="center"/>
        <w:rPr>
          <w:lang w:val="uk-UA"/>
        </w:rPr>
      </w:pPr>
    </w:p>
    <w:p w:rsidR="006C00CC" w:rsidRDefault="006C00CC" w:rsidP="001D00ED">
      <w:pPr>
        <w:jc w:val="center"/>
        <w:rPr>
          <w:lang w:val="uk-UA"/>
        </w:rPr>
      </w:pPr>
    </w:p>
    <w:p w:rsidR="00FA4EDB" w:rsidRDefault="00FA4EDB" w:rsidP="00FA4EDB">
      <w:pPr>
        <w:jc w:val="center"/>
        <w:rPr>
          <w:lang w:val="uk-UA"/>
        </w:rPr>
      </w:pPr>
      <w:r w:rsidRPr="00C97C28">
        <w:rPr>
          <w:lang w:val="uk-UA"/>
        </w:rPr>
        <w:t>Моніторинг досягнень</w:t>
      </w:r>
      <w:r>
        <w:rPr>
          <w:lang w:val="uk-UA"/>
        </w:rPr>
        <w:t xml:space="preserve"> дітей   груп  старшого віку № </w:t>
      </w:r>
      <w:r w:rsidR="00262E62">
        <w:rPr>
          <w:lang w:val="uk-UA"/>
        </w:rPr>
        <w:t>3,4,11</w:t>
      </w:r>
    </w:p>
    <w:p w:rsidR="00FA4EDB" w:rsidRDefault="00FA4EDB" w:rsidP="00FA4EDB">
      <w:pPr>
        <w:jc w:val="center"/>
        <w:rPr>
          <w:lang w:val="uk-UA"/>
        </w:rPr>
      </w:pPr>
      <w:r>
        <w:rPr>
          <w:lang w:val="uk-UA"/>
        </w:rPr>
        <w:t>на 202</w:t>
      </w:r>
      <w:r w:rsidR="00262E62">
        <w:rPr>
          <w:lang w:val="uk-UA"/>
        </w:rPr>
        <w:t>4</w:t>
      </w:r>
      <w:r>
        <w:rPr>
          <w:lang w:val="uk-UA"/>
        </w:rPr>
        <w:t>-202</w:t>
      </w:r>
      <w:r w:rsidR="00262E62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</w:t>
      </w:r>
    </w:p>
    <w:p w:rsidR="001D00ED" w:rsidRDefault="001D00ED" w:rsidP="001D00ED">
      <w:pPr>
        <w:jc w:val="center"/>
        <w:rPr>
          <w:lang w:val="uk-UA"/>
        </w:rPr>
      </w:pPr>
    </w:p>
    <w:p w:rsidR="001D00ED" w:rsidRDefault="001D00ED" w:rsidP="001D00ED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57900" cy="2362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lang w:val="uk-UA"/>
        </w:rPr>
        <w:t xml:space="preserve">      </w:t>
      </w:r>
    </w:p>
    <w:p w:rsidR="001D00ED" w:rsidRDefault="001D00ED" w:rsidP="001D00ED">
      <w:pPr>
        <w:rPr>
          <w:lang w:val="uk-UA"/>
        </w:rPr>
      </w:pPr>
    </w:p>
    <w:p w:rsidR="00FA4EDB" w:rsidRDefault="00FA4EDB" w:rsidP="00FA4EDB">
      <w:pPr>
        <w:rPr>
          <w:lang w:val="uk-UA"/>
        </w:rPr>
      </w:pPr>
      <w:r>
        <w:rPr>
          <w:lang w:val="uk-UA"/>
        </w:rPr>
        <w:t xml:space="preserve">Всього </w:t>
      </w:r>
      <w:r w:rsidR="00A957D5">
        <w:rPr>
          <w:lang w:val="uk-UA"/>
        </w:rPr>
        <w:t>60</w:t>
      </w:r>
      <w:r>
        <w:rPr>
          <w:lang w:val="uk-UA"/>
        </w:rPr>
        <w:t xml:space="preserve"> д</w:t>
      </w:r>
      <w:r w:rsidR="00C159DE">
        <w:rPr>
          <w:lang w:val="uk-UA"/>
        </w:rPr>
        <w:t>ітей</w:t>
      </w:r>
      <w:r>
        <w:rPr>
          <w:lang w:val="uk-UA"/>
        </w:rPr>
        <w:t xml:space="preserve">. Обстежено </w:t>
      </w:r>
      <w:r w:rsidR="002C6811">
        <w:rPr>
          <w:lang w:val="uk-UA"/>
        </w:rPr>
        <w:t>5</w:t>
      </w:r>
      <w:r w:rsidR="00C159DE">
        <w:rPr>
          <w:lang w:val="uk-UA"/>
        </w:rPr>
        <w:t>9</w:t>
      </w:r>
      <w:r>
        <w:rPr>
          <w:lang w:val="uk-UA"/>
        </w:rPr>
        <w:t xml:space="preserve"> д</w:t>
      </w:r>
      <w:r w:rsidR="00C159DE">
        <w:rPr>
          <w:lang w:val="uk-UA"/>
        </w:rPr>
        <w:t>ітей</w:t>
      </w:r>
      <w:r>
        <w:rPr>
          <w:lang w:val="uk-UA"/>
        </w:rPr>
        <w:t>.</w:t>
      </w:r>
      <w:r w:rsidR="002C6811">
        <w:rPr>
          <w:lang w:val="uk-UA"/>
        </w:rPr>
        <w:t xml:space="preserve"> жовтень</w:t>
      </w:r>
      <w:r w:rsidR="00A957D5">
        <w:rPr>
          <w:lang w:val="uk-UA"/>
        </w:rPr>
        <w:t>,  60 дітей квітень</w:t>
      </w:r>
    </w:p>
    <w:p w:rsidR="00262E62" w:rsidRDefault="00262E62" w:rsidP="00FA4EDB">
      <w:pPr>
        <w:rPr>
          <w:lang w:val="uk-UA"/>
        </w:rPr>
      </w:pPr>
    </w:p>
    <w:tbl>
      <w:tblPr>
        <w:tblStyle w:val="a5"/>
        <w:tblW w:w="0" w:type="auto"/>
        <w:tblLook w:val="04A0"/>
      </w:tblPr>
      <w:tblGrid>
        <w:gridCol w:w="2303"/>
        <w:gridCol w:w="1133"/>
        <w:gridCol w:w="1114"/>
        <w:gridCol w:w="1497"/>
        <w:gridCol w:w="1054"/>
      </w:tblGrid>
      <w:tr w:rsidR="00D265CC" w:rsidTr="00712601">
        <w:trPr>
          <w:trHeight w:val="287"/>
        </w:trPr>
        <w:tc>
          <w:tcPr>
            <w:tcW w:w="2303" w:type="dxa"/>
            <w:vMerge w:val="restart"/>
          </w:tcPr>
          <w:p w:rsidR="00D265CC" w:rsidRDefault="00262E62" w:rsidP="00712601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D265CC">
              <w:rPr>
                <w:lang w:val="uk-UA"/>
              </w:rPr>
              <w:t>Рівень знань дітей</w:t>
            </w:r>
          </w:p>
        </w:tc>
        <w:tc>
          <w:tcPr>
            <w:tcW w:w="2247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Жовтень 202</w:t>
            </w:r>
            <w:r w:rsidR="00262E62">
              <w:rPr>
                <w:lang w:val="uk-UA"/>
              </w:rPr>
              <w:t>4</w:t>
            </w:r>
          </w:p>
        </w:tc>
        <w:tc>
          <w:tcPr>
            <w:tcW w:w="2551" w:type="dxa"/>
            <w:gridSpan w:val="2"/>
          </w:tcPr>
          <w:p w:rsidR="00D265CC" w:rsidRDefault="00D265CC" w:rsidP="00262E62">
            <w:pPr>
              <w:rPr>
                <w:lang w:val="uk-UA"/>
              </w:rPr>
            </w:pPr>
            <w:r>
              <w:rPr>
                <w:lang w:val="uk-UA"/>
              </w:rPr>
              <w:t>Травень 202</w:t>
            </w:r>
            <w:r w:rsidR="00262E62">
              <w:rPr>
                <w:lang w:val="uk-UA"/>
              </w:rPr>
              <w:t>5</w:t>
            </w:r>
          </w:p>
        </w:tc>
      </w:tr>
      <w:tr w:rsidR="00D265CC" w:rsidTr="00712601">
        <w:trPr>
          <w:trHeight w:val="264"/>
        </w:trPr>
        <w:tc>
          <w:tcPr>
            <w:tcW w:w="2303" w:type="dxa"/>
            <w:vMerge/>
          </w:tcPr>
          <w:p w:rsidR="00D265CC" w:rsidRDefault="00D265CC" w:rsidP="00712601">
            <w:pPr>
              <w:rPr>
                <w:lang w:val="uk-UA"/>
              </w:rPr>
            </w:pPr>
          </w:p>
        </w:tc>
        <w:tc>
          <w:tcPr>
            <w:tcW w:w="113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11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054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Високий</w:t>
            </w:r>
          </w:p>
        </w:tc>
        <w:tc>
          <w:tcPr>
            <w:tcW w:w="1133" w:type="dxa"/>
          </w:tcPr>
          <w:p w:rsidR="00D265CC" w:rsidRPr="002C6811" w:rsidRDefault="00C159DE" w:rsidP="00712601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114" w:type="dxa"/>
          </w:tcPr>
          <w:p w:rsidR="00D265CC" w:rsidRPr="002C6811" w:rsidRDefault="009775DE" w:rsidP="00712601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054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22%</w:t>
            </w:r>
          </w:p>
        </w:tc>
      </w:tr>
      <w:tr w:rsidR="00D265CC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Достатній</w:t>
            </w:r>
          </w:p>
        </w:tc>
        <w:tc>
          <w:tcPr>
            <w:tcW w:w="1133" w:type="dxa"/>
          </w:tcPr>
          <w:p w:rsidR="00D265CC" w:rsidRPr="002C6811" w:rsidRDefault="000254D3" w:rsidP="00C159DE">
            <w:pPr>
              <w:rPr>
                <w:lang w:val="uk-UA"/>
              </w:rPr>
            </w:pPr>
            <w:r w:rsidRPr="002C6811">
              <w:rPr>
                <w:lang w:val="uk-UA"/>
              </w:rPr>
              <w:t>3</w:t>
            </w:r>
            <w:r w:rsidR="00C159DE">
              <w:rPr>
                <w:lang w:val="uk-UA"/>
              </w:rPr>
              <w:t>8</w:t>
            </w:r>
          </w:p>
        </w:tc>
        <w:tc>
          <w:tcPr>
            <w:tcW w:w="1114" w:type="dxa"/>
          </w:tcPr>
          <w:p w:rsidR="00D265CC" w:rsidRPr="002C6811" w:rsidRDefault="002C6811" w:rsidP="009775DE">
            <w:pPr>
              <w:rPr>
                <w:lang w:val="uk-UA"/>
              </w:rPr>
            </w:pPr>
            <w:r w:rsidRPr="002C6811">
              <w:rPr>
                <w:lang w:val="uk-UA"/>
              </w:rPr>
              <w:t>6</w:t>
            </w:r>
            <w:r w:rsidR="009775DE">
              <w:rPr>
                <w:lang w:val="uk-UA"/>
              </w:rPr>
              <w:t>5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054" w:type="dxa"/>
          </w:tcPr>
          <w:p w:rsidR="00D265CC" w:rsidRDefault="00A957D5" w:rsidP="00E5673B">
            <w:pPr>
              <w:rPr>
                <w:lang w:val="uk-UA"/>
              </w:rPr>
            </w:pPr>
            <w:r>
              <w:rPr>
                <w:lang w:val="uk-UA"/>
              </w:rPr>
              <w:t>70%</w:t>
            </w:r>
          </w:p>
        </w:tc>
      </w:tr>
      <w:tr w:rsidR="00D265CC" w:rsidRPr="00A3109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Середній</w:t>
            </w:r>
          </w:p>
        </w:tc>
        <w:tc>
          <w:tcPr>
            <w:tcW w:w="1133" w:type="dxa"/>
          </w:tcPr>
          <w:p w:rsidR="00D265CC" w:rsidRPr="002C6811" w:rsidRDefault="002C6811" w:rsidP="00C159DE">
            <w:pPr>
              <w:rPr>
                <w:lang w:val="uk-UA"/>
              </w:rPr>
            </w:pPr>
            <w:r w:rsidRPr="002C6811">
              <w:rPr>
                <w:lang w:val="uk-UA"/>
              </w:rPr>
              <w:t>1</w:t>
            </w:r>
            <w:r w:rsidR="00C159DE">
              <w:rPr>
                <w:lang w:val="uk-UA"/>
              </w:rPr>
              <w:t>2</w:t>
            </w:r>
          </w:p>
        </w:tc>
        <w:tc>
          <w:tcPr>
            <w:tcW w:w="1114" w:type="dxa"/>
          </w:tcPr>
          <w:p w:rsidR="00D265CC" w:rsidRPr="002C6811" w:rsidRDefault="009775DE" w:rsidP="00712601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54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8%</w:t>
            </w:r>
          </w:p>
        </w:tc>
      </w:tr>
      <w:tr w:rsidR="00D265CC" w:rsidRPr="00A31099" w:rsidTr="00712601">
        <w:tc>
          <w:tcPr>
            <w:tcW w:w="2303" w:type="dxa"/>
          </w:tcPr>
          <w:p w:rsidR="00D265CC" w:rsidRDefault="00D265CC" w:rsidP="00712601">
            <w:pPr>
              <w:rPr>
                <w:lang w:val="uk-UA"/>
              </w:rPr>
            </w:pPr>
            <w:r>
              <w:rPr>
                <w:lang w:val="uk-UA"/>
              </w:rPr>
              <w:t>Низький</w:t>
            </w:r>
          </w:p>
        </w:tc>
        <w:tc>
          <w:tcPr>
            <w:tcW w:w="1133" w:type="dxa"/>
          </w:tcPr>
          <w:p w:rsidR="00D265CC" w:rsidRPr="002C6811" w:rsidRDefault="000254D3" w:rsidP="00712601">
            <w:pPr>
              <w:rPr>
                <w:lang w:val="uk-UA"/>
              </w:rPr>
            </w:pPr>
            <w:r w:rsidRPr="002C6811">
              <w:rPr>
                <w:lang w:val="uk-UA"/>
              </w:rPr>
              <w:t>0</w:t>
            </w:r>
          </w:p>
        </w:tc>
        <w:tc>
          <w:tcPr>
            <w:tcW w:w="1114" w:type="dxa"/>
          </w:tcPr>
          <w:p w:rsidR="00D265CC" w:rsidRPr="002C6811" w:rsidRDefault="00794FC1" w:rsidP="00712601">
            <w:pPr>
              <w:rPr>
                <w:lang w:val="uk-UA"/>
              </w:rPr>
            </w:pPr>
            <w:r w:rsidRPr="002C6811">
              <w:rPr>
                <w:lang w:val="uk-UA"/>
              </w:rPr>
              <w:t>0</w:t>
            </w:r>
            <w:r w:rsidR="00D265CC" w:rsidRPr="002C6811">
              <w:rPr>
                <w:lang w:val="uk-UA"/>
              </w:rPr>
              <w:t>%</w:t>
            </w:r>
          </w:p>
        </w:tc>
        <w:tc>
          <w:tcPr>
            <w:tcW w:w="1497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54" w:type="dxa"/>
          </w:tcPr>
          <w:p w:rsidR="00D265CC" w:rsidRDefault="00A957D5" w:rsidP="00712601">
            <w:pPr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</w:tr>
    </w:tbl>
    <w:p w:rsidR="001D00ED" w:rsidRDefault="001D00ED" w:rsidP="001D00ED">
      <w:pPr>
        <w:rPr>
          <w:lang w:val="uk-UA"/>
        </w:rPr>
      </w:pPr>
    </w:p>
    <w:p w:rsidR="001D00ED" w:rsidRDefault="001D00ED" w:rsidP="001D00ED">
      <w:pPr>
        <w:rPr>
          <w:lang w:val="uk-UA"/>
        </w:rPr>
      </w:pPr>
    </w:p>
    <w:p w:rsidR="00FC18E4" w:rsidRPr="001D00ED" w:rsidRDefault="00FC18E4" w:rsidP="001D00ED">
      <w:pPr>
        <w:rPr>
          <w:lang w:val="uk-UA"/>
        </w:rPr>
      </w:pPr>
    </w:p>
    <w:sectPr w:rsidR="00FC18E4" w:rsidRPr="001D00ED" w:rsidSect="006D6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3148"/>
    <w:rsid w:val="000254D3"/>
    <w:rsid w:val="00043A64"/>
    <w:rsid w:val="000562C6"/>
    <w:rsid w:val="000B5A62"/>
    <w:rsid w:val="00134F23"/>
    <w:rsid w:val="001812B8"/>
    <w:rsid w:val="00184A22"/>
    <w:rsid w:val="001A2A6F"/>
    <w:rsid w:val="001A2C3F"/>
    <w:rsid w:val="001B2E52"/>
    <w:rsid w:val="001C68BD"/>
    <w:rsid w:val="001D00ED"/>
    <w:rsid w:val="001D03AC"/>
    <w:rsid w:val="00207B7E"/>
    <w:rsid w:val="00212E93"/>
    <w:rsid w:val="002517A3"/>
    <w:rsid w:val="00255591"/>
    <w:rsid w:val="00261DD7"/>
    <w:rsid w:val="00262E62"/>
    <w:rsid w:val="00273148"/>
    <w:rsid w:val="002C6811"/>
    <w:rsid w:val="002F57CA"/>
    <w:rsid w:val="00303815"/>
    <w:rsid w:val="00306DEA"/>
    <w:rsid w:val="00317CFB"/>
    <w:rsid w:val="0034604C"/>
    <w:rsid w:val="00374843"/>
    <w:rsid w:val="003871D1"/>
    <w:rsid w:val="003D5A92"/>
    <w:rsid w:val="003F7F75"/>
    <w:rsid w:val="004011ED"/>
    <w:rsid w:val="00475809"/>
    <w:rsid w:val="00495F79"/>
    <w:rsid w:val="0049624C"/>
    <w:rsid w:val="004A7383"/>
    <w:rsid w:val="004A79A3"/>
    <w:rsid w:val="004B72F3"/>
    <w:rsid w:val="004F413F"/>
    <w:rsid w:val="00503A89"/>
    <w:rsid w:val="00530101"/>
    <w:rsid w:val="00533B6E"/>
    <w:rsid w:val="005A345A"/>
    <w:rsid w:val="005B184E"/>
    <w:rsid w:val="005D1507"/>
    <w:rsid w:val="00636008"/>
    <w:rsid w:val="00641A75"/>
    <w:rsid w:val="006434B5"/>
    <w:rsid w:val="006569C0"/>
    <w:rsid w:val="006830A5"/>
    <w:rsid w:val="00694843"/>
    <w:rsid w:val="006A0ADD"/>
    <w:rsid w:val="006B0457"/>
    <w:rsid w:val="006C00CC"/>
    <w:rsid w:val="006D698A"/>
    <w:rsid w:val="006E0731"/>
    <w:rsid w:val="00712601"/>
    <w:rsid w:val="007377A5"/>
    <w:rsid w:val="00794FC1"/>
    <w:rsid w:val="007F6181"/>
    <w:rsid w:val="007F6ABB"/>
    <w:rsid w:val="00803198"/>
    <w:rsid w:val="008B7B74"/>
    <w:rsid w:val="008C1E70"/>
    <w:rsid w:val="008F12D6"/>
    <w:rsid w:val="0094009A"/>
    <w:rsid w:val="009464CE"/>
    <w:rsid w:val="009722CF"/>
    <w:rsid w:val="009775DE"/>
    <w:rsid w:val="009D5497"/>
    <w:rsid w:val="00A06A3B"/>
    <w:rsid w:val="00A31099"/>
    <w:rsid w:val="00A406FA"/>
    <w:rsid w:val="00A51D12"/>
    <w:rsid w:val="00A54149"/>
    <w:rsid w:val="00A65EED"/>
    <w:rsid w:val="00A773D9"/>
    <w:rsid w:val="00A93427"/>
    <w:rsid w:val="00A93E19"/>
    <w:rsid w:val="00A957D5"/>
    <w:rsid w:val="00A97D59"/>
    <w:rsid w:val="00AB5CD5"/>
    <w:rsid w:val="00AD5AF1"/>
    <w:rsid w:val="00B165CE"/>
    <w:rsid w:val="00B23CAC"/>
    <w:rsid w:val="00B34DD3"/>
    <w:rsid w:val="00B40E08"/>
    <w:rsid w:val="00BB79A7"/>
    <w:rsid w:val="00BD411D"/>
    <w:rsid w:val="00BF0BE8"/>
    <w:rsid w:val="00C109FD"/>
    <w:rsid w:val="00C159DE"/>
    <w:rsid w:val="00C7000E"/>
    <w:rsid w:val="00C97C28"/>
    <w:rsid w:val="00CC30BD"/>
    <w:rsid w:val="00CD65BC"/>
    <w:rsid w:val="00D10040"/>
    <w:rsid w:val="00D265CC"/>
    <w:rsid w:val="00D618AA"/>
    <w:rsid w:val="00D672FD"/>
    <w:rsid w:val="00D870F5"/>
    <w:rsid w:val="00DA0D8B"/>
    <w:rsid w:val="00DA4B76"/>
    <w:rsid w:val="00DF6960"/>
    <w:rsid w:val="00E33D10"/>
    <w:rsid w:val="00E5673B"/>
    <w:rsid w:val="00E679A0"/>
    <w:rsid w:val="00E907CD"/>
    <w:rsid w:val="00EC1BBD"/>
    <w:rsid w:val="00EF7E8D"/>
    <w:rsid w:val="00F260FD"/>
    <w:rsid w:val="00F360D8"/>
    <w:rsid w:val="00F86EE5"/>
    <w:rsid w:val="00FA4EDB"/>
    <w:rsid w:val="00FB7117"/>
    <w:rsid w:val="00FC18E4"/>
    <w:rsid w:val="00FD1C42"/>
    <w:rsid w:val="00FD6FF9"/>
    <w:rsid w:val="00FF2F5C"/>
    <w:rsid w:val="00FF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1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48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rsid w:val="006C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7.6541265675123885E-2"/>
          <c:y val="3.612110986126741E-2"/>
          <c:w val="0.76182797462818941"/>
          <c:h val="0.856531058617673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0.14000000000000001</c:v>
                </c:pt>
                <c:pt idx="2">
                  <c:v>0.63000000000000012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0.13</c:v>
                </c:pt>
                <c:pt idx="1">
                  <c:v>0.26</c:v>
                </c:pt>
                <c:pt idx="2">
                  <c:v>0.45</c:v>
                </c:pt>
                <c:pt idx="3">
                  <c:v>0.16</c:v>
                </c:pt>
              </c:numCache>
            </c:numRef>
          </c:val>
        </c:ser>
        <c:gapWidth val="100"/>
        <c:shape val="cylinder"/>
        <c:axId val="82098816"/>
        <c:axId val="50602368"/>
        <c:axId val="0"/>
      </c:bar3DChart>
      <c:catAx>
        <c:axId val="82098816"/>
        <c:scaling>
          <c:orientation val="minMax"/>
        </c:scaling>
        <c:axPos val="b"/>
        <c:tickLblPos val="nextTo"/>
        <c:crossAx val="50602368"/>
        <c:crosses val="autoZero"/>
        <c:auto val="1"/>
        <c:lblAlgn val="ctr"/>
        <c:lblOffset val="100"/>
      </c:catAx>
      <c:valAx>
        <c:axId val="50602368"/>
        <c:scaling>
          <c:orientation val="minMax"/>
        </c:scaling>
        <c:axPos val="l"/>
        <c:majorGridlines/>
        <c:numFmt formatCode="0%" sourceLinked="1"/>
        <c:tickLblPos val="nextTo"/>
        <c:crossAx val="82098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9.0000000000000011E-2</c:v>
                </c:pt>
                <c:pt idx="1">
                  <c:v>0.34</c:v>
                </c:pt>
                <c:pt idx="2">
                  <c:v>0.48000000000000004</c:v>
                </c:pt>
                <c:pt idx="3">
                  <c:v>9.0000000000000011E-2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0.25</c:v>
                </c:pt>
                <c:pt idx="1">
                  <c:v>0.44</c:v>
                </c:pt>
                <c:pt idx="2">
                  <c:v>0.25</c:v>
                </c:pt>
              </c:numCache>
            </c:numRef>
          </c:val>
        </c:ser>
        <c:gapWidth val="100"/>
        <c:shape val="cylinder"/>
        <c:axId val="87962368"/>
        <c:axId val="87963904"/>
        <c:axId val="0"/>
      </c:bar3DChart>
      <c:catAx>
        <c:axId val="87962368"/>
        <c:scaling>
          <c:orientation val="minMax"/>
        </c:scaling>
        <c:axPos val="b"/>
        <c:tickLblPos val="nextTo"/>
        <c:crossAx val="87963904"/>
        <c:crosses val="autoZero"/>
        <c:auto val="1"/>
        <c:lblAlgn val="ctr"/>
        <c:lblOffset val="100"/>
      </c:catAx>
      <c:valAx>
        <c:axId val="87963904"/>
        <c:scaling>
          <c:orientation val="minMax"/>
        </c:scaling>
        <c:axPos val="l"/>
        <c:majorGridlines/>
        <c:numFmt formatCode="0%" sourceLinked="1"/>
        <c:tickLblPos val="nextTo"/>
        <c:crossAx val="87962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2.0000000000000004E-2</c:v>
                </c:pt>
                <c:pt idx="1">
                  <c:v>0.44</c:v>
                </c:pt>
                <c:pt idx="2">
                  <c:v>0.48000000000000004</c:v>
                </c:pt>
                <c:pt idx="3">
                  <c:v>6.0000000000000005E-2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</c:v>
                </c:pt>
                <c:pt idx="1">
                  <c:v>0.64000000000000012</c:v>
                </c:pt>
                <c:pt idx="2">
                  <c:v>0.21000000000000002</c:v>
                </c:pt>
                <c:pt idx="3">
                  <c:v>0.05</c:v>
                </c:pt>
              </c:numCache>
            </c:numRef>
          </c:val>
        </c:ser>
        <c:gapWidth val="100"/>
        <c:shape val="cylinder"/>
        <c:axId val="100096640"/>
        <c:axId val="100110720"/>
        <c:axId val="0"/>
      </c:bar3DChart>
      <c:catAx>
        <c:axId val="100096640"/>
        <c:scaling>
          <c:orientation val="minMax"/>
        </c:scaling>
        <c:axPos val="b"/>
        <c:tickLblPos val="nextTo"/>
        <c:crossAx val="100110720"/>
        <c:crosses val="autoZero"/>
        <c:auto val="1"/>
        <c:lblAlgn val="ctr"/>
        <c:lblOffset val="100"/>
      </c:catAx>
      <c:valAx>
        <c:axId val="100110720"/>
        <c:scaling>
          <c:orientation val="minMax"/>
        </c:scaling>
        <c:axPos val="l"/>
        <c:majorGridlines/>
        <c:numFmt formatCode="0%" sourceLinked="1"/>
        <c:tickLblPos val="nextTo"/>
        <c:crossAx val="1000966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view3D>
      <c:rotX val="30"/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Жовтень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0.15000000000000002</c:v>
                </c:pt>
                <c:pt idx="1">
                  <c:v>0.65000000000000013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травень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0.22</c:v>
                </c:pt>
                <c:pt idx="1">
                  <c:v>0.70000000000000007</c:v>
                </c:pt>
                <c:pt idx="2">
                  <c:v>8.0000000000000016E-2</c:v>
                </c:pt>
                <c:pt idx="3">
                  <c:v>0</c:v>
                </c:pt>
              </c:numCache>
            </c:numRef>
          </c:val>
        </c:ser>
        <c:gapWidth val="100"/>
        <c:shape val="cylinder"/>
        <c:axId val="33403648"/>
        <c:axId val="33405184"/>
        <c:axId val="0"/>
      </c:bar3DChart>
      <c:catAx>
        <c:axId val="33403648"/>
        <c:scaling>
          <c:orientation val="minMax"/>
        </c:scaling>
        <c:axPos val="b"/>
        <c:tickLblPos val="nextTo"/>
        <c:crossAx val="33405184"/>
        <c:crosses val="autoZero"/>
        <c:auto val="1"/>
        <c:lblAlgn val="ctr"/>
        <c:lblOffset val="100"/>
      </c:catAx>
      <c:valAx>
        <c:axId val="33405184"/>
        <c:scaling>
          <c:orientation val="minMax"/>
        </c:scaling>
        <c:axPos val="l"/>
        <c:majorGridlines/>
        <c:numFmt formatCode="0%" sourceLinked="1"/>
        <c:tickLblPos val="nextTo"/>
        <c:crossAx val="33403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60</cp:revision>
  <cp:lastPrinted>2021-05-11T14:10:00Z</cp:lastPrinted>
  <dcterms:created xsi:type="dcterms:W3CDTF">2018-01-03T11:55:00Z</dcterms:created>
  <dcterms:modified xsi:type="dcterms:W3CDTF">2025-05-01T13:43:00Z</dcterms:modified>
</cp:coreProperties>
</file>