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5C" w:rsidRDefault="00C42AD5" w:rsidP="001A3B4E">
      <w:pPr>
        <w:tabs>
          <w:tab w:val="left" w:pos="5580"/>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СХВАЛЕНО </w:t>
      </w:r>
      <w:r>
        <w:rPr>
          <w:rFonts w:ascii="Times New Roman" w:eastAsia="Times New Roman" w:hAnsi="Times New Roman" w:cs="Times New Roman"/>
          <w:b/>
          <w:sz w:val="24"/>
          <w:szCs w:val="24"/>
          <w:lang w:eastAsia="ru-RU"/>
        </w:rPr>
        <w:tab/>
        <w:t>ЗАТВЕРДЖЕНО</w:t>
      </w:r>
    </w:p>
    <w:p w:rsidR="001A3B4E" w:rsidRDefault="001A3B4E" w:rsidP="001A3B4E">
      <w:pPr>
        <w:tabs>
          <w:tab w:val="left" w:pos="5580"/>
          <w:tab w:val="left" w:pos="8145"/>
        </w:tabs>
        <w:jc w:val="both"/>
        <w:rPr>
          <w:rFonts w:ascii="Times New Roman" w:eastAsia="Times New Roman" w:hAnsi="Times New Roman" w:cs="Times New Roman"/>
          <w:b/>
          <w:sz w:val="24"/>
          <w:szCs w:val="24"/>
          <w:lang w:eastAsia="ru-RU"/>
        </w:rPr>
      </w:pPr>
      <w:r w:rsidRPr="001A3B4E">
        <w:rPr>
          <w:rFonts w:ascii="Times New Roman" w:eastAsia="Times New Roman" w:hAnsi="Times New Roman" w:cs="Times New Roman"/>
          <w:sz w:val="24"/>
          <w:szCs w:val="24"/>
          <w:lang w:eastAsia="ru-RU"/>
        </w:rPr>
        <w:t>Рішення педради</w:t>
      </w:r>
      <w:r>
        <w:rPr>
          <w:rFonts w:ascii="Times New Roman" w:eastAsia="Times New Roman" w:hAnsi="Times New Roman" w:cs="Times New Roman"/>
          <w:b/>
          <w:sz w:val="24"/>
          <w:szCs w:val="24"/>
          <w:lang w:eastAsia="ru-RU"/>
        </w:rPr>
        <w:t xml:space="preserve">                                              </w:t>
      </w:r>
      <w:r w:rsidR="0029735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C42AD5">
        <w:rPr>
          <w:rFonts w:ascii="Times New Roman" w:eastAsia="Times New Roman" w:hAnsi="Times New Roman" w:cs="Times New Roman"/>
          <w:sz w:val="24"/>
          <w:szCs w:val="24"/>
          <w:lang w:eastAsia="ru-RU"/>
        </w:rPr>
        <w:t>Директор                Віталій КОМБЕЛЬ</w:t>
      </w:r>
    </w:p>
    <w:p w:rsidR="001A3B4E" w:rsidRPr="001A3B4E" w:rsidRDefault="001A3B4E" w:rsidP="001A3B4E">
      <w:pPr>
        <w:tabs>
          <w:tab w:val="left" w:pos="5580"/>
        </w:tabs>
        <w:jc w:val="both"/>
        <w:rPr>
          <w:rFonts w:ascii="Times New Roman" w:eastAsia="Times New Roman" w:hAnsi="Times New Roman" w:cs="Times New Roman"/>
          <w:sz w:val="24"/>
          <w:szCs w:val="24"/>
          <w:lang w:eastAsia="ru-RU"/>
        </w:rPr>
      </w:pPr>
      <w:r w:rsidRPr="001A3B4E">
        <w:rPr>
          <w:rFonts w:ascii="Times New Roman" w:eastAsia="Times New Roman" w:hAnsi="Times New Roman" w:cs="Times New Roman"/>
          <w:sz w:val="24"/>
          <w:szCs w:val="24"/>
          <w:lang w:eastAsia="ru-RU"/>
        </w:rPr>
        <w:t>Протокол №</w:t>
      </w:r>
      <w:r w:rsidR="00C42AD5">
        <w:rPr>
          <w:rFonts w:ascii="Times New Roman" w:eastAsia="Times New Roman" w:hAnsi="Times New Roman" w:cs="Times New Roman"/>
          <w:sz w:val="24"/>
          <w:szCs w:val="24"/>
          <w:lang w:eastAsia="ru-RU"/>
        </w:rPr>
        <w:t xml:space="preserve">12 </w:t>
      </w:r>
      <w:r w:rsidRPr="001A3B4E">
        <w:rPr>
          <w:rFonts w:ascii="Times New Roman" w:eastAsia="Times New Roman" w:hAnsi="Times New Roman" w:cs="Times New Roman"/>
          <w:sz w:val="24"/>
          <w:szCs w:val="24"/>
          <w:lang w:eastAsia="ru-RU"/>
        </w:rPr>
        <w:t xml:space="preserve"> від </w:t>
      </w:r>
      <w:r w:rsidR="00C42AD5">
        <w:rPr>
          <w:rFonts w:ascii="Times New Roman" w:eastAsia="Times New Roman" w:hAnsi="Times New Roman" w:cs="Times New Roman"/>
          <w:sz w:val="24"/>
          <w:szCs w:val="24"/>
          <w:lang w:eastAsia="ru-RU"/>
        </w:rPr>
        <w:t>27.10.2023</w:t>
      </w:r>
      <w:r w:rsidRPr="001A3B4E">
        <w:rPr>
          <w:rFonts w:ascii="Times New Roman" w:eastAsia="Times New Roman" w:hAnsi="Times New Roman" w:cs="Times New Roman"/>
          <w:sz w:val="24"/>
          <w:szCs w:val="24"/>
          <w:lang w:eastAsia="ru-RU"/>
        </w:rPr>
        <w:t xml:space="preserve">      </w:t>
      </w:r>
      <w:r w:rsidR="00C42AD5">
        <w:rPr>
          <w:rFonts w:ascii="Times New Roman" w:eastAsia="Times New Roman" w:hAnsi="Times New Roman" w:cs="Times New Roman"/>
          <w:sz w:val="24"/>
          <w:szCs w:val="24"/>
          <w:lang w:eastAsia="ru-RU"/>
        </w:rPr>
        <w:t xml:space="preserve">                    </w:t>
      </w:r>
      <w:r w:rsidR="0029735D">
        <w:rPr>
          <w:rFonts w:ascii="Times New Roman" w:eastAsia="Times New Roman" w:hAnsi="Times New Roman" w:cs="Times New Roman"/>
          <w:sz w:val="24"/>
          <w:szCs w:val="24"/>
          <w:lang w:eastAsia="ru-RU"/>
        </w:rPr>
        <w:t xml:space="preserve">       </w:t>
      </w:r>
      <w:r w:rsidR="00C42AD5">
        <w:rPr>
          <w:rFonts w:ascii="Times New Roman" w:eastAsia="Times New Roman" w:hAnsi="Times New Roman" w:cs="Times New Roman"/>
          <w:sz w:val="24"/>
          <w:szCs w:val="24"/>
          <w:lang w:eastAsia="ru-RU"/>
        </w:rPr>
        <w:t xml:space="preserve">   наказ  №163  від  27.10.2023 </w:t>
      </w:r>
    </w:p>
    <w:p w:rsidR="00577801" w:rsidRDefault="00577801" w:rsidP="0071575C">
      <w:pPr>
        <w:jc w:val="both"/>
      </w:pPr>
    </w:p>
    <w:p w:rsidR="00577801" w:rsidRDefault="001A3B4E" w:rsidP="0071575C">
      <w:pPr>
        <w:jc w:val="both"/>
      </w:pPr>
      <w:r>
        <w:t xml:space="preserve"> </w:t>
      </w:r>
    </w:p>
    <w:p w:rsidR="00577801" w:rsidRPr="00577801" w:rsidRDefault="00577801" w:rsidP="00577801">
      <w:pPr>
        <w:shd w:val="clear" w:color="auto" w:fill="FFFFFF"/>
        <w:spacing w:after="0" w:line="240" w:lineRule="auto"/>
        <w:jc w:val="center"/>
        <w:rPr>
          <w:rFonts w:ascii="Times New Roman" w:hAnsi="Times New Roman" w:cs="Times New Roman"/>
          <w:b/>
        </w:rPr>
      </w:pPr>
      <w:r w:rsidRPr="00577801">
        <w:rPr>
          <w:rFonts w:ascii="Times New Roman" w:hAnsi="Times New Roman" w:cs="Times New Roman"/>
          <w:b/>
        </w:rPr>
        <w:t>АНТИБУЛІНГОВА ПОЛІТИКА</w:t>
      </w:r>
    </w:p>
    <w:p w:rsidR="00577801" w:rsidRPr="00577801" w:rsidRDefault="00577801" w:rsidP="00577801">
      <w:pPr>
        <w:shd w:val="clear" w:color="auto" w:fill="FFFFFF"/>
        <w:spacing w:after="0" w:line="240" w:lineRule="auto"/>
        <w:jc w:val="center"/>
        <w:rPr>
          <w:rFonts w:ascii="Times New Roman" w:hAnsi="Times New Roman" w:cs="Times New Roman"/>
          <w:b/>
          <w:color w:val="000000"/>
        </w:rPr>
      </w:pPr>
      <w:r w:rsidRPr="00577801">
        <w:rPr>
          <w:rFonts w:ascii="Times New Roman" w:hAnsi="Times New Roman" w:cs="Times New Roman"/>
          <w:b/>
          <w:color w:val="000000"/>
        </w:rPr>
        <w:t>БОРЯТИНСЬКИЙ   НАВЧАЛЬНО-ВИХОВНИЙ   КОМПЛЕКС</w:t>
      </w:r>
    </w:p>
    <w:p w:rsidR="00577801" w:rsidRPr="00577801" w:rsidRDefault="00577801" w:rsidP="00577801">
      <w:pPr>
        <w:spacing w:after="0" w:line="240" w:lineRule="auto"/>
        <w:ind w:hanging="540"/>
        <w:jc w:val="center"/>
        <w:rPr>
          <w:rFonts w:ascii="Times New Roman" w:hAnsi="Times New Roman" w:cs="Times New Roman"/>
          <w:b/>
        </w:rPr>
      </w:pPr>
      <w:r w:rsidRPr="00577801">
        <w:rPr>
          <w:rFonts w:ascii="Times New Roman" w:hAnsi="Times New Roman" w:cs="Times New Roman"/>
          <w:b/>
          <w:color w:val="000000"/>
        </w:rPr>
        <w:t>«ЗАГАЛЬНООСВІТНЯ   ШКОЛА   І-ІІ   СТУПЕНІВ – ДИТЯЧИЙ   САДОК»</w:t>
      </w:r>
    </w:p>
    <w:p w:rsidR="00577801" w:rsidRPr="00577801" w:rsidRDefault="00577801" w:rsidP="00577801">
      <w:pPr>
        <w:pStyle w:val="a7"/>
        <w:tabs>
          <w:tab w:val="left" w:pos="8647"/>
        </w:tabs>
        <w:spacing w:after="0"/>
        <w:ind w:left="360" w:right="140"/>
        <w:contextualSpacing/>
        <w:jc w:val="center"/>
        <w:rPr>
          <w:rFonts w:ascii="Times New Roman" w:hAnsi="Times New Roman"/>
          <w:b/>
          <w:sz w:val="26"/>
          <w:szCs w:val="26"/>
        </w:rPr>
      </w:pPr>
      <w:r w:rsidRPr="00577801">
        <w:rPr>
          <w:rFonts w:ascii="Times New Roman" w:hAnsi="Times New Roman"/>
          <w:b/>
        </w:rPr>
        <w:t>ЧЕРВОНОГРАДСЬКОЇ   МІСЬКОЇ   РАДИ   ЛЬВІВСЬКОЇ   ОБЛАСТІ</w:t>
      </w:r>
    </w:p>
    <w:p w:rsidR="00577801" w:rsidRDefault="00577801" w:rsidP="00577801">
      <w:pPr>
        <w:jc w:val="both"/>
      </w:pPr>
    </w:p>
    <w:p w:rsidR="00577801" w:rsidRPr="00577801" w:rsidRDefault="00577801" w:rsidP="00577801">
      <w:pPr>
        <w:spacing w:line="240" w:lineRule="auto"/>
        <w:jc w:val="both"/>
        <w:rPr>
          <w:rFonts w:ascii="Times New Roman" w:hAnsi="Times New Roman" w:cs="Times New Roman"/>
          <w:sz w:val="24"/>
          <w:szCs w:val="24"/>
        </w:rPr>
      </w:pPr>
      <w:r w:rsidRPr="00577801">
        <w:rPr>
          <w:rFonts w:ascii="Times New Roman" w:hAnsi="Times New Roman" w:cs="Times New Roman"/>
        </w:rPr>
        <w:t xml:space="preserve">     </w:t>
      </w:r>
      <w:r w:rsidRPr="00577801">
        <w:rPr>
          <w:rFonts w:ascii="Times New Roman" w:hAnsi="Times New Roman" w:cs="Times New Roman"/>
          <w:sz w:val="24"/>
          <w:szCs w:val="24"/>
        </w:rPr>
        <w:t xml:space="preserve">Основним завданням сучасної школи, що підтверджується й поширюється Міністерством освіти і науки України та Міжнародною організацією ЮНІСЕФ є створення нового освітнього простору, головними засадами якого є створення безпечного навчального середовища, а також забезпечення прав, свобод та інтересів дітей. Концепція «Нова українська школа» (НУШ) вимагає реформування наявного алгоритму розвивальної, </w:t>
      </w:r>
      <w:proofErr w:type="spellStart"/>
      <w:r w:rsidRPr="00577801">
        <w:rPr>
          <w:rFonts w:ascii="Times New Roman" w:hAnsi="Times New Roman" w:cs="Times New Roman"/>
          <w:sz w:val="24"/>
          <w:szCs w:val="24"/>
        </w:rPr>
        <w:t>корекційної</w:t>
      </w:r>
      <w:proofErr w:type="spellEnd"/>
      <w:r w:rsidRPr="00577801">
        <w:rPr>
          <w:rFonts w:ascii="Times New Roman" w:hAnsi="Times New Roman" w:cs="Times New Roman"/>
          <w:sz w:val="24"/>
          <w:szCs w:val="24"/>
        </w:rPr>
        <w:t xml:space="preserve"> та профілактичної роботи, адже дуже часто в освітніх закладах постає проблема </w:t>
      </w:r>
      <w:proofErr w:type="spellStart"/>
      <w:r w:rsidRPr="00577801">
        <w:rPr>
          <w:rFonts w:ascii="Times New Roman" w:hAnsi="Times New Roman" w:cs="Times New Roman"/>
          <w:sz w:val="24"/>
          <w:szCs w:val="24"/>
        </w:rPr>
        <w:t>булінгу</w:t>
      </w:r>
      <w:proofErr w:type="spellEnd"/>
      <w:r w:rsidRPr="00577801">
        <w:rPr>
          <w:rFonts w:ascii="Times New Roman" w:hAnsi="Times New Roman" w:cs="Times New Roman"/>
          <w:sz w:val="24"/>
          <w:szCs w:val="24"/>
        </w:rPr>
        <w:t xml:space="preserve"> та порушення норм поведінки учнями, що не дозволяє в повному обсязі досягти поставлених демократичних орієнтирів. Важливою умовою ефективності роботи працівників психологічної служби є розставлення пріоритетів та цілей, викладених комітетом ООН: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взаєморозуміння;</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 взаємоповага;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дружня атмосфера;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пріоритет прав людини;</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 толерантність;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постійний розвиток;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активна життєва позиція;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здоровий спосіб життя;</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 людяність;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порядність;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повага до приватного життя;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мир; </w:t>
      </w:r>
    </w:p>
    <w:p w:rsidR="00577801" w:rsidRPr="00577801" w:rsidRDefault="00577801" w:rsidP="00577801">
      <w:pPr>
        <w:spacing w:line="240" w:lineRule="auto"/>
        <w:jc w:val="both"/>
        <w:rPr>
          <w:rFonts w:ascii="Times New Roman" w:hAnsi="Times New Roman" w:cs="Times New Roman"/>
        </w:rPr>
      </w:pPr>
      <w:r w:rsidRPr="00577801">
        <w:rPr>
          <w:rFonts w:ascii="Times New Roman" w:hAnsi="Times New Roman" w:cs="Times New Roman"/>
        </w:rPr>
        <w:t xml:space="preserve">• єдина країна. </w:t>
      </w:r>
    </w:p>
    <w:p w:rsidR="00577801" w:rsidRPr="00577801" w:rsidRDefault="00577801" w:rsidP="00577801">
      <w:pPr>
        <w:jc w:val="both"/>
        <w:rPr>
          <w:rFonts w:ascii="Times New Roman" w:hAnsi="Times New Roman" w:cs="Times New Roman"/>
          <w:sz w:val="24"/>
          <w:szCs w:val="24"/>
        </w:rPr>
      </w:pPr>
      <w:r>
        <w:rPr>
          <w:rFonts w:ascii="Times New Roman" w:hAnsi="Times New Roman" w:cs="Times New Roman"/>
          <w:sz w:val="24"/>
          <w:szCs w:val="24"/>
        </w:rPr>
        <w:t xml:space="preserve">      </w:t>
      </w:r>
      <w:r w:rsidRPr="00577801">
        <w:rPr>
          <w:rFonts w:ascii="Times New Roman" w:hAnsi="Times New Roman" w:cs="Times New Roman"/>
          <w:sz w:val="24"/>
          <w:szCs w:val="24"/>
        </w:rPr>
        <w:t xml:space="preserve">З огляду на те, що створення концепції нового освітнього простору є надзвичайно складним завданням, у закладі створено «Кодекс безпечного освітнього середовища» ( КБОС), згідно з положеннями та принципами «Угоди», яка регулює стосунки між усіма учасниками освітнього процесу. Головною метою КБОС у закладі є навчання дітей і дорослих безпечній взаємодії в освітньому процесі, а також захист дітей від насильства та </w:t>
      </w:r>
      <w:r w:rsidRPr="00577801">
        <w:rPr>
          <w:rFonts w:ascii="Times New Roman" w:hAnsi="Times New Roman" w:cs="Times New Roman"/>
          <w:sz w:val="24"/>
          <w:szCs w:val="24"/>
        </w:rPr>
        <w:lastRenderedPageBreak/>
        <w:t xml:space="preserve">зловживань з боку однолітків і дорослих (батьків, опікунів або працівників навчальних закладів). </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Розділ ІІІ</w:t>
      </w:r>
    </w:p>
    <w:p w:rsidR="00577801" w:rsidRPr="00577801" w:rsidRDefault="00577801" w:rsidP="00577801">
      <w:pPr>
        <w:jc w:val="center"/>
        <w:rPr>
          <w:rFonts w:ascii="Times New Roman" w:hAnsi="Times New Roman" w:cs="Times New Roman"/>
          <w:b/>
          <w:sz w:val="24"/>
          <w:szCs w:val="24"/>
        </w:rPr>
      </w:pPr>
      <w:r w:rsidRPr="00577801">
        <w:rPr>
          <w:rFonts w:ascii="Times New Roman" w:hAnsi="Times New Roman" w:cs="Times New Roman"/>
          <w:b/>
          <w:sz w:val="24"/>
          <w:szCs w:val="24"/>
        </w:rPr>
        <w:t>ЗАВДАННЯ КОДЕКСУ БЕЗПЕЧНОГО ОСВІТНЬОГО СЕРЕДОВИЩА</w:t>
      </w:r>
    </w:p>
    <w:p w:rsidR="00577801" w:rsidRPr="00577801" w:rsidRDefault="00577801" w:rsidP="0071575C">
      <w:pPr>
        <w:jc w:val="both"/>
        <w:rPr>
          <w:rFonts w:ascii="Times New Roman" w:hAnsi="Times New Roman" w:cs="Times New Roman"/>
        </w:rPr>
      </w:pPr>
      <w:r w:rsidRPr="00577801">
        <w:rPr>
          <w:rFonts w:ascii="Times New Roman" w:hAnsi="Times New Roman" w:cs="Times New Roman"/>
        </w:rPr>
        <w:t xml:space="preserve"> Однією із важливих цілей закладу є створення безпечного освітнього простору, для чого потрібно окреслити основні завдання, які регламентують засади Кодексу: </w:t>
      </w:r>
    </w:p>
    <w:p w:rsidR="00577801" w:rsidRPr="00577801" w:rsidRDefault="00577801" w:rsidP="0071575C">
      <w:pPr>
        <w:jc w:val="both"/>
        <w:rPr>
          <w:rFonts w:ascii="Times New Roman" w:hAnsi="Times New Roman" w:cs="Times New Roman"/>
        </w:rPr>
      </w:pPr>
      <w:r w:rsidRPr="00577801">
        <w:rPr>
          <w:rFonts w:ascii="Times New Roman" w:hAnsi="Times New Roman" w:cs="Times New Roman"/>
        </w:rPr>
        <w:t>1. Визначити поняття «</w:t>
      </w:r>
      <w:proofErr w:type="spellStart"/>
      <w:r w:rsidRPr="00577801">
        <w:rPr>
          <w:rFonts w:ascii="Times New Roman" w:hAnsi="Times New Roman" w:cs="Times New Roman"/>
        </w:rPr>
        <w:t>булінг</w:t>
      </w:r>
      <w:proofErr w:type="spellEnd"/>
      <w:r w:rsidRPr="00577801">
        <w:rPr>
          <w:rFonts w:ascii="Times New Roman" w:hAnsi="Times New Roman" w:cs="Times New Roman"/>
        </w:rPr>
        <w:t xml:space="preserve">» та «види </w:t>
      </w:r>
      <w:proofErr w:type="spellStart"/>
      <w:r w:rsidRPr="00577801">
        <w:rPr>
          <w:rFonts w:ascii="Times New Roman" w:hAnsi="Times New Roman" w:cs="Times New Roman"/>
        </w:rPr>
        <w:t>булінгу</w:t>
      </w:r>
      <w:proofErr w:type="spellEnd"/>
      <w:r w:rsidRPr="00577801">
        <w:rPr>
          <w:rFonts w:ascii="Times New Roman" w:hAnsi="Times New Roman" w:cs="Times New Roman"/>
        </w:rPr>
        <w:t>», виявити чинники, які перешкоджають безпеці учасників освітнього процесу.</w:t>
      </w:r>
    </w:p>
    <w:p w:rsidR="00577801" w:rsidRPr="00577801" w:rsidRDefault="00577801" w:rsidP="0071575C">
      <w:pPr>
        <w:jc w:val="both"/>
        <w:rPr>
          <w:rFonts w:ascii="Times New Roman" w:eastAsia="Times New Roman" w:hAnsi="Times New Roman" w:cs="Times New Roman"/>
          <w:sz w:val="28"/>
          <w:szCs w:val="26"/>
          <w:lang w:eastAsia="ru-RU"/>
        </w:rPr>
      </w:pPr>
      <w:r w:rsidRPr="00577801">
        <w:rPr>
          <w:rFonts w:ascii="Times New Roman" w:hAnsi="Times New Roman" w:cs="Times New Roman"/>
        </w:rPr>
        <w:t xml:space="preserve"> 2. Відпрацювати систему узгоджених поглядів і уявлень учнів, педагогів, психолога, батьків на освітнє середовище закладу. 3. Обґрунтувати умови організації безпечного освітнього се</w:t>
      </w:r>
    </w:p>
    <w:p w:rsidR="00577801" w:rsidRPr="00577801" w:rsidRDefault="00577801" w:rsidP="0071575C">
      <w:pPr>
        <w:jc w:val="both"/>
        <w:rPr>
          <w:rFonts w:ascii="Times New Roman" w:hAnsi="Times New Roman" w:cs="Times New Roman"/>
        </w:rPr>
      </w:pPr>
      <w:r w:rsidRPr="00577801">
        <w:rPr>
          <w:rFonts w:ascii="Times New Roman" w:hAnsi="Times New Roman" w:cs="Times New Roman"/>
        </w:rPr>
        <w:t xml:space="preserve">3. Обґрунтувати умови організації безпечного освітнього середовища та вимоги (критерії) до його ефективної організації для кожного учасника освітнього процесу згідно з Угодою. </w:t>
      </w:r>
    </w:p>
    <w:p w:rsidR="00577801" w:rsidRPr="00577801" w:rsidRDefault="00577801" w:rsidP="0071575C">
      <w:pPr>
        <w:jc w:val="both"/>
        <w:rPr>
          <w:rFonts w:ascii="Times New Roman" w:hAnsi="Times New Roman" w:cs="Times New Roman"/>
        </w:rPr>
      </w:pPr>
      <w:r w:rsidRPr="00577801">
        <w:rPr>
          <w:rFonts w:ascii="Times New Roman" w:hAnsi="Times New Roman" w:cs="Times New Roman"/>
        </w:rPr>
        <w:t xml:space="preserve">4. Скласти доступний алгоритм реагування та протидії </w:t>
      </w:r>
      <w:proofErr w:type="spellStart"/>
      <w:r w:rsidRPr="00577801">
        <w:rPr>
          <w:rFonts w:ascii="Times New Roman" w:hAnsi="Times New Roman" w:cs="Times New Roman"/>
        </w:rPr>
        <w:t>булінгу</w:t>
      </w:r>
      <w:proofErr w:type="spellEnd"/>
      <w:r w:rsidRPr="00577801">
        <w:rPr>
          <w:rFonts w:ascii="Times New Roman" w:hAnsi="Times New Roman" w:cs="Times New Roman"/>
        </w:rPr>
        <w:t xml:space="preserve">. </w:t>
      </w:r>
    </w:p>
    <w:p w:rsidR="00577801" w:rsidRPr="00577801" w:rsidRDefault="00577801" w:rsidP="0071575C">
      <w:pPr>
        <w:jc w:val="both"/>
        <w:rPr>
          <w:rFonts w:ascii="Times New Roman" w:eastAsia="Times New Roman" w:hAnsi="Times New Roman" w:cs="Times New Roman"/>
          <w:sz w:val="28"/>
          <w:szCs w:val="26"/>
          <w:lang w:eastAsia="ru-RU"/>
        </w:rPr>
      </w:pPr>
      <w:r w:rsidRPr="00577801">
        <w:rPr>
          <w:rFonts w:ascii="Times New Roman" w:hAnsi="Times New Roman" w:cs="Times New Roman"/>
        </w:rPr>
        <w:t>5. Сформулювати конкретні рекомендації учням, педагогічним працівникам, адміністрації школи, батькам щодо організації безпечного середовища в закладі освіти.</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bookmarkStart w:id="0" w:name="_GoBack"/>
      <w:bookmarkEnd w:id="0"/>
      <w:r w:rsidRPr="00577801">
        <w:rPr>
          <w:rFonts w:ascii="Times New Roman" w:eastAsia="Times New Roman" w:hAnsi="Times New Roman" w:cs="Times New Roman"/>
          <w:b/>
          <w:bCs/>
          <w:color w:val="0B0706"/>
          <w:sz w:val="24"/>
          <w:szCs w:val="24"/>
          <w:lang w:eastAsia="uk-UA"/>
        </w:rPr>
        <w:t>Розділ ІІ</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БУЛІНГ</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(знущання, цькування, залякування) – це зарозуміла, образлива поведінка, пов'язана з дисбалансом влади, авторитету або сили.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проявляється в багатьох формах: є вербальна, фізична, соціальна форми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а також </w:t>
      </w:r>
      <w:proofErr w:type="spellStart"/>
      <w:r w:rsidRPr="00577801">
        <w:rPr>
          <w:rFonts w:ascii="Times New Roman" w:eastAsia="Times New Roman" w:hAnsi="Times New Roman" w:cs="Times New Roman"/>
          <w:color w:val="0B0706"/>
          <w:sz w:val="24"/>
          <w:szCs w:val="24"/>
          <w:lang w:eastAsia="uk-UA"/>
        </w:rPr>
        <w:t>кіберзалякування</w:t>
      </w:r>
      <w:proofErr w:type="spellEnd"/>
      <w:r w:rsidRPr="00577801">
        <w:rPr>
          <w:rFonts w:ascii="Times New Roman" w:eastAsia="Times New Roman" w:hAnsi="Times New Roman" w:cs="Times New Roman"/>
          <w:color w:val="0B0706"/>
          <w:sz w:val="24"/>
          <w:szCs w:val="24"/>
          <w:lang w:eastAsia="uk-UA"/>
        </w:rPr>
        <w:t>.</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Стаття 1. Вербальний </w:t>
      </w:r>
      <w:proofErr w:type="spellStart"/>
      <w:r w:rsidRPr="00577801">
        <w:rPr>
          <w:rFonts w:ascii="Times New Roman" w:eastAsia="Times New Roman" w:hAnsi="Times New Roman" w:cs="Times New Roman"/>
          <w:b/>
          <w:bCs/>
          <w:color w:val="0B0706"/>
          <w:sz w:val="24"/>
          <w:szCs w:val="24"/>
          <w:lang w:eastAsia="uk-UA"/>
        </w:rPr>
        <w:t>булінг</w:t>
      </w:r>
      <w:proofErr w:type="spellEnd"/>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Стаття 2. Фізичний </w:t>
      </w:r>
      <w:proofErr w:type="spellStart"/>
      <w:r w:rsidRPr="00577801">
        <w:rPr>
          <w:rFonts w:ascii="Times New Roman" w:eastAsia="Times New Roman" w:hAnsi="Times New Roman" w:cs="Times New Roman"/>
          <w:b/>
          <w:bCs/>
          <w:color w:val="0B0706"/>
          <w:sz w:val="24"/>
          <w:szCs w:val="24"/>
          <w:lang w:eastAsia="uk-UA"/>
        </w:rPr>
        <w:t>булінг</w:t>
      </w:r>
      <w:proofErr w:type="spellEnd"/>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Фізичне залякування або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Стаття 3. Соціальний </w:t>
      </w:r>
      <w:proofErr w:type="spellStart"/>
      <w:r w:rsidRPr="00577801">
        <w:rPr>
          <w:rFonts w:ascii="Times New Roman" w:eastAsia="Times New Roman" w:hAnsi="Times New Roman" w:cs="Times New Roman"/>
          <w:b/>
          <w:bCs/>
          <w:color w:val="0B0706"/>
          <w:sz w:val="24"/>
          <w:szCs w:val="24"/>
          <w:lang w:eastAsia="uk-UA"/>
        </w:rPr>
        <w:t>булінг</w:t>
      </w:r>
      <w:proofErr w:type="spellEnd"/>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Соціальне залякування або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Стаття 4. </w:t>
      </w:r>
      <w:proofErr w:type="spellStart"/>
      <w:r w:rsidRPr="00577801">
        <w:rPr>
          <w:rFonts w:ascii="Times New Roman" w:eastAsia="Times New Roman" w:hAnsi="Times New Roman" w:cs="Times New Roman"/>
          <w:b/>
          <w:bCs/>
          <w:color w:val="0B0706"/>
          <w:sz w:val="24"/>
          <w:szCs w:val="24"/>
          <w:lang w:eastAsia="uk-UA"/>
        </w:rPr>
        <w:t>Кіберзалякування</w:t>
      </w:r>
      <w:proofErr w:type="spellEnd"/>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proofErr w:type="spellStart"/>
      <w:r w:rsidRPr="00577801">
        <w:rPr>
          <w:rFonts w:ascii="Times New Roman" w:eastAsia="Times New Roman" w:hAnsi="Times New Roman" w:cs="Times New Roman"/>
          <w:color w:val="0B0706"/>
          <w:sz w:val="24"/>
          <w:szCs w:val="24"/>
          <w:lang w:eastAsia="uk-UA"/>
        </w:rPr>
        <w:t>Кіберзалякування</w:t>
      </w:r>
      <w:proofErr w:type="spellEnd"/>
      <w:r w:rsidRPr="00577801">
        <w:rPr>
          <w:rFonts w:ascii="Times New Roman" w:eastAsia="Times New Roman" w:hAnsi="Times New Roman" w:cs="Times New Roman"/>
          <w:color w:val="0B0706"/>
          <w:sz w:val="24"/>
          <w:szCs w:val="24"/>
          <w:lang w:eastAsia="uk-UA"/>
        </w:rPr>
        <w:t xml:space="preserve"> (</w:t>
      </w:r>
      <w:proofErr w:type="spellStart"/>
      <w:r w:rsidRPr="00577801">
        <w:rPr>
          <w:rFonts w:ascii="Times New Roman" w:eastAsia="Times New Roman" w:hAnsi="Times New Roman" w:cs="Times New Roman"/>
          <w:color w:val="0B0706"/>
          <w:sz w:val="24"/>
          <w:szCs w:val="24"/>
          <w:lang w:eastAsia="uk-UA"/>
        </w:rPr>
        <w:t>кібернасильство</w:t>
      </w:r>
      <w:proofErr w:type="spellEnd"/>
      <w:r w:rsidRPr="00577801">
        <w:rPr>
          <w:rFonts w:ascii="Times New Roman" w:eastAsia="Times New Roman" w:hAnsi="Times New Roman" w:cs="Times New Roman"/>
          <w:color w:val="0B0706"/>
          <w:sz w:val="24"/>
          <w:szCs w:val="24"/>
          <w:lang w:eastAsia="uk-UA"/>
        </w:rPr>
        <w:t xml:space="preserve">) або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у </w:t>
      </w:r>
      <w:proofErr w:type="spellStart"/>
      <w:r w:rsidRPr="00577801">
        <w:rPr>
          <w:rFonts w:ascii="Times New Roman" w:eastAsia="Times New Roman" w:hAnsi="Times New Roman" w:cs="Times New Roman"/>
          <w:color w:val="0B0706"/>
          <w:sz w:val="24"/>
          <w:szCs w:val="24"/>
          <w:lang w:eastAsia="uk-UA"/>
        </w:rPr>
        <w:t>кіберпросторі</w:t>
      </w:r>
      <w:proofErr w:type="spellEnd"/>
      <w:r w:rsidRPr="00577801">
        <w:rPr>
          <w:rFonts w:ascii="Times New Roman" w:eastAsia="Times New Roman" w:hAnsi="Times New Roman" w:cs="Times New Roman"/>
          <w:color w:val="0B0706"/>
          <w:sz w:val="24"/>
          <w:szCs w:val="24"/>
          <w:lang w:eastAsia="uk-UA"/>
        </w:rPr>
        <w:t xml:space="preserve">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577801">
        <w:rPr>
          <w:rFonts w:ascii="Times New Roman" w:eastAsia="Times New Roman" w:hAnsi="Times New Roman" w:cs="Times New Roman"/>
          <w:color w:val="0B0706"/>
          <w:sz w:val="24"/>
          <w:szCs w:val="24"/>
          <w:lang w:eastAsia="uk-UA"/>
        </w:rPr>
        <w:t>Сексистські</w:t>
      </w:r>
      <w:proofErr w:type="spellEnd"/>
      <w:r w:rsidRPr="00577801">
        <w:rPr>
          <w:rFonts w:ascii="Times New Roman" w:eastAsia="Times New Roman" w:hAnsi="Times New Roman" w:cs="Times New Roman"/>
          <w:color w:val="0B0706"/>
          <w:sz w:val="24"/>
          <w:szCs w:val="24"/>
          <w:lang w:eastAsia="uk-UA"/>
        </w:rPr>
        <w:t>, расистські та подібні їм повідомлення створюють ворожу атмосферу, навіть якщо не спрямовані безпосередньо на дитину.</w:t>
      </w:r>
    </w:p>
    <w:p w:rsidR="00577801" w:rsidRPr="00577801" w:rsidRDefault="00577801" w:rsidP="00577801">
      <w:pPr>
        <w:spacing w:after="0"/>
        <w:rPr>
          <w:rFonts w:ascii="Times New Roman" w:eastAsia="Times New Roman" w:hAnsi="Times New Roman" w:cs="Times New Roman"/>
          <w:b/>
          <w:bCs/>
          <w:color w:val="0B0706"/>
          <w:sz w:val="24"/>
          <w:szCs w:val="24"/>
          <w:lang w:eastAsia="uk-UA"/>
        </w:rPr>
      </w:pP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Розділ ІІІ</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РЕАГУВАННЯ ТА ПРОТИДІЯ БУЛІНГУ</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lastRenderedPageBreak/>
        <w:t>ПОРЯДОК</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подання та розгляду (з дотриманням конфіденційності) заяв про випадки </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proofErr w:type="spellStart"/>
      <w:r w:rsidRPr="00577801">
        <w:rPr>
          <w:rFonts w:ascii="Times New Roman" w:eastAsia="Times New Roman" w:hAnsi="Times New Roman" w:cs="Times New Roman"/>
          <w:b/>
          <w:bCs/>
          <w:color w:val="0B0706"/>
          <w:sz w:val="24"/>
          <w:szCs w:val="24"/>
          <w:lang w:eastAsia="uk-UA"/>
        </w:rPr>
        <w:t>булінгу</w:t>
      </w:r>
      <w:proofErr w:type="spellEnd"/>
      <w:r w:rsidRPr="00577801">
        <w:rPr>
          <w:rFonts w:ascii="Times New Roman" w:eastAsia="Times New Roman" w:hAnsi="Times New Roman" w:cs="Times New Roman"/>
          <w:b/>
          <w:bCs/>
          <w:color w:val="0B0706"/>
          <w:sz w:val="24"/>
          <w:szCs w:val="24"/>
          <w:lang w:eastAsia="uk-UA"/>
        </w:rPr>
        <w:t xml:space="preserve"> (цькування) в </w:t>
      </w:r>
      <w:r w:rsidRPr="00577801">
        <w:rPr>
          <w:rFonts w:ascii="Times New Roman" w:eastAsia="Times New Roman" w:hAnsi="Times New Roman" w:cs="Times New Roman"/>
          <w:b/>
          <w:color w:val="0B0706"/>
          <w:sz w:val="24"/>
          <w:szCs w:val="24"/>
          <w:lang w:eastAsia="uk-UA"/>
        </w:rPr>
        <w:t>закладі освіти</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Загальні питання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2. Цей Порядок визначає процедуру подання та розгляду заяв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(цькуванню).</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3. Заявниками можуть бути здобувачі освіти, їх батьки/законні представники,працівники та педагогічні працівники закладу освіти та інші особи.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4. Заявник забезпечує достовірність та повноту наданої інформації.</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5. У цьому Порядку терміни вживаються у таких значеннях:</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577801" w:rsidRPr="00577801" w:rsidRDefault="00577801" w:rsidP="00577801">
      <w:pPr>
        <w:spacing w:after="0"/>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Типовими ознаками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є:</w:t>
      </w:r>
    </w:p>
    <w:p w:rsidR="00577801" w:rsidRPr="00577801" w:rsidRDefault="00577801" w:rsidP="00577801">
      <w:pPr>
        <w:numPr>
          <w:ilvl w:val="0"/>
          <w:numId w:val="2"/>
        </w:numPr>
        <w:spacing w:after="0"/>
        <w:contextualSpacing/>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Систематичність (повторюваність) діяння.</w:t>
      </w:r>
    </w:p>
    <w:p w:rsidR="00577801" w:rsidRPr="00577801" w:rsidRDefault="00577801" w:rsidP="00577801">
      <w:pPr>
        <w:numPr>
          <w:ilvl w:val="0"/>
          <w:numId w:val="2"/>
        </w:numPr>
        <w:spacing w:before="100" w:beforeAutospacing="1" w:after="100" w:afterAutospacing="1"/>
        <w:contextualSpacing/>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Наявність сторін – кривдник (</w:t>
      </w:r>
      <w:proofErr w:type="spellStart"/>
      <w:r w:rsidRPr="00577801">
        <w:rPr>
          <w:rFonts w:ascii="Times New Roman" w:eastAsia="Times New Roman" w:hAnsi="Times New Roman" w:cs="Times New Roman"/>
          <w:color w:val="0B0706"/>
          <w:sz w:val="24"/>
          <w:szCs w:val="24"/>
          <w:lang w:eastAsia="uk-UA"/>
        </w:rPr>
        <w:t>булер</w:t>
      </w:r>
      <w:proofErr w:type="spellEnd"/>
      <w:r w:rsidRPr="00577801">
        <w:rPr>
          <w:rFonts w:ascii="Times New Roman" w:eastAsia="Times New Roman" w:hAnsi="Times New Roman" w:cs="Times New Roman"/>
          <w:color w:val="0B0706"/>
          <w:sz w:val="24"/>
          <w:szCs w:val="24"/>
          <w:lang w:eastAsia="uk-UA"/>
        </w:rPr>
        <w:t xml:space="preserve">), потерпілий (жертва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спостерігачі (за наявності).</w:t>
      </w:r>
    </w:p>
    <w:p w:rsidR="00577801" w:rsidRPr="00577801" w:rsidRDefault="00577801" w:rsidP="00577801">
      <w:pPr>
        <w:numPr>
          <w:ilvl w:val="0"/>
          <w:numId w:val="2"/>
        </w:numPr>
        <w:spacing w:before="100" w:beforeAutospacing="1" w:after="100" w:afterAutospacing="1"/>
        <w:contextualSpacing/>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Подання заяви про випадки </w:t>
      </w:r>
      <w:proofErr w:type="spellStart"/>
      <w:r w:rsidRPr="00577801">
        <w:rPr>
          <w:rFonts w:ascii="Times New Roman" w:eastAsia="Times New Roman" w:hAnsi="Times New Roman" w:cs="Times New Roman"/>
          <w:b/>
          <w:bCs/>
          <w:color w:val="0B0706"/>
          <w:sz w:val="24"/>
          <w:szCs w:val="24"/>
          <w:lang w:eastAsia="uk-UA"/>
        </w:rPr>
        <w:t>булінгу</w:t>
      </w:r>
      <w:proofErr w:type="spellEnd"/>
      <w:r w:rsidRPr="00577801">
        <w:rPr>
          <w:rFonts w:ascii="Times New Roman" w:eastAsia="Times New Roman" w:hAnsi="Times New Roman" w:cs="Times New Roman"/>
          <w:b/>
          <w:bCs/>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директору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2.  Розгляд та неупереджене з’ясування обставин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(цькування) здійснюється відповідно до поданих заявниками заяв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(далі – Заява).</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3.  Прийом та реєстрацію поданих Заяв здійснює особисто директор закладу освіти або його заступник з навчально-виховної роботи.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4.  Заяви реєструються в окремому журналі реєстрації заяв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5.  Датою подання заяв є дата їх прийняття.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6.  Розгляд Заяв здійснює директор закладу освіти з дотриманням конфіденційності.</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Відповідальна особа</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1.  Відповідальною особою призначається працівник закладу освіти з числа педагогічних працівників.</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2.  До функцій відповідальної особи відноситься прийом та реєстрація Заяв, повідомлення директора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3.  Відповідальна особа призначається наказом директора закладу освіти.</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Комісія з розгляду випадків </w:t>
      </w:r>
      <w:proofErr w:type="spellStart"/>
      <w:r w:rsidRPr="00577801">
        <w:rPr>
          <w:rFonts w:ascii="Times New Roman" w:eastAsia="Times New Roman" w:hAnsi="Times New Roman" w:cs="Times New Roman"/>
          <w:b/>
          <w:bCs/>
          <w:color w:val="0B0706"/>
          <w:sz w:val="24"/>
          <w:szCs w:val="24"/>
          <w:lang w:eastAsia="uk-UA"/>
        </w:rPr>
        <w:t>булінгу</w:t>
      </w:r>
      <w:proofErr w:type="spellEnd"/>
      <w:r w:rsidRPr="00577801">
        <w:rPr>
          <w:rFonts w:ascii="Times New Roman" w:eastAsia="Times New Roman" w:hAnsi="Times New Roman" w:cs="Times New Roman"/>
          <w:b/>
          <w:bCs/>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lastRenderedPageBreak/>
        <w:t xml:space="preserve">1.  За результатами розгляду Заяви директор закладу освіти видає рішення про проведення розслідування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із визначенням уповноважених осіб.</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2.  З метою розслідування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уповноважені особи мають право вимагати письмові пояснення та матеріали у сторін.</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3.  Для прийняття рішення за результатами розслідування директор школи створює комісію з розгляду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(далі – Комісія) та скликає засідання.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4.  Комісія створюється наказом директора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5.  До складу комісії можуть входити педагогічні працівники (у томі числі психолог), батьки постраждалого та </w:t>
      </w:r>
      <w:proofErr w:type="spellStart"/>
      <w:r w:rsidRPr="00577801">
        <w:rPr>
          <w:rFonts w:ascii="Times New Roman" w:eastAsia="Times New Roman" w:hAnsi="Times New Roman" w:cs="Times New Roman"/>
          <w:color w:val="0B0706"/>
          <w:sz w:val="24"/>
          <w:szCs w:val="24"/>
          <w:lang w:eastAsia="uk-UA"/>
        </w:rPr>
        <w:t>булера</w:t>
      </w:r>
      <w:proofErr w:type="spellEnd"/>
      <w:r w:rsidRPr="00577801">
        <w:rPr>
          <w:rFonts w:ascii="Times New Roman" w:eastAsia="Times New Roman" w:hAnsi="Times New Roman" w:cs="Times New Roman"/>
          <w:color w:val="0B0706"/>
          <w:sz w:val="24"/>
          <w:szCs w:val="24"/>
          <w:lang w:eastAsia="uk-UA"/>
        </w:rPr>
        <w:t>, директор закладу освіти та інші зацікавлені особи.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6.  Комісія у своїй діяльності керується законодавством України та іншими нормативними актами.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7.  Якщо Комісія визначила, що це був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а не одноразовий конфлікт чи сварка, тобто відповідні дії носять систематичний характер, то директор закладу освіти зобов’язаний повідомити уповноважені органи Національної поліції (ювенальна поліція) та службу у справах дітей.</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8.  У разі, якщо Комісія не кваліфікує випадок як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закладу освіти має повідомити постраждалого.</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11.  Батьки зобов’язані виконувати рішення та рекомендації Комісії.</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Терміни подання та розгляду Заяв</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Заявники зобов’язані терміново повідомляти керівнику закладу освіти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а також подати Заяву.</w:t>
      </w:r>
    </w:p>
    <w:p w:rsidR="00577801" w:rsidRPr="00577801" w:rsidRDefault="00577801" w:rsidP="00577801">
      <w:pPr>
        <w:spacing w:after="0"/>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2. Рішення про проведення розслідування із визначенням уповноважених осіб видається протягом 1 робочого дня з дати подання Заяви.</w:t>
      </w:r>
    </w:p>
    <w:p w:rsidR="00577801" w:rsidRPr="00577801" w:rsidRDefault="00577801" w:rsidP="00577801">
      <w:pPr>
        <w:spacing w:after="0"/>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3. Розслідування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уповноваженими особами здійснюється протягом 3 робочих днів з дати видання рішення про проведення розслідування.</w:t>
      </w:r>
    </w:p>
    <w:p w:rsidR="00577801" w:rsidRPr="00577801" w:rsidRDefault="00577801" w:rsidP="00577801">
      <w:pPr>
        <w:spacing w:after="0"/>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4. За результатами розслідування протягом 1 робочого дня створюється Комісія та призначається її засідання на визначену дату, але не пізніше, ніж через 3 робочих дні після створення Комісії.</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5. Директор закладу освіти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протягом одного дня.</w:t>
      </w:r>
    </w:p>
    <w:p w:rsidR="00577801" w:rsidRPr="00577801" w:rsidRDefault="00577801" w:rsidP="00577801">
      <w:pPr>
        <w:spacing w:after="0"/>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w:t>
      </w:r>
      <w:r w:rsidRPr="00577801">
        <w:rPr>
          <w:rFonts w:ascii="Times New Roman" w:eastAsia="Times New Roman" w:hAnsi="Times New Roman" w:cs="Times New Roman"/>
          <w:b/>
          <w:bCs/>
          <w:color w:val="0B0706"/>
          <w:sz w:val="24"/>
          <w:szCs w:val="24"/>
          <w:lang w:eastAsia="uk-UA"/>
        </w:rPr>
        <w:t xml:space="preserve">Реагування на доведені випадки </w:t>
      </w:r>
      <w:proofErr w:type="spellStart"/>
      <w:r w:rsidRPr="00577801">
        <w:rPr>
          <w:rFonts w:ascii="Times New Roman" w:eastAsia="Times New Roman" w:hAnsi="Times New Roman" w:cs="Times New Roman"/>
          <w:b/>
          <w:bCs/>
          <w:color w:val="0B0706"/>
          <w:sz w:val="24"/>
          <w:szCs w:val="24"/>
          <w:lang w:eastAsia="uk-UA"/>
        </w:rPr>
        <w:t>булінгу</w:t>
      </w:r>
      <w:proofErr w:type="spellEnd"/>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На основі рішення комісії з розгляду випадків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яка кваліфікувала випадок як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а не одноразовий конфлікт чи сварка, тобто відповідні дії носять систематичний характер, директор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в закладі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стали його свідками або постраждали від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(далі – Заходи).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lastRenderedPageBreak/>
        <w:t>2.  Заходи здійснюються заступником директора з навчально-виховної роботи у взаємодії з практичним психологом закладу освіти  та затверджуються директором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Відповідальність осіб причетних до </w:t>
      </w:r>
      <w:proofErr w:type="spellStart"/>
      <w:r w:rsidRPr="00577801">
        <w:rPr>
          <w:rFonts w:ascii="Times New Roman" w:eastAsia="Times New Roman" w:hAnsi="Times New Roman" w:cs="Times New Roman"/>
          <w:b/>
          <w:bCs/>
          <w:color w:val="0B0706"/>
          <w:sz w:val="24"/>
          <w:szCs w:val="24"/>
          <w:lang w:eastAsia="uk-UA"/>
        </w:rPr>
        <w:t>булінгу</w:t>
      </w:r>
      <w:proofErr w:type="spellEnd"/>
      <w:r w:rsidRPr="00577801">
        <w:rPr>
          <w:rFonts w:ascii="Times New Roman" w:eastAsia="Times New Roman" w:hAnsi="Times New Roman" w:cs="Times New Roman"/>
          <w:b/>
          <w:bCs/>
          <w:color w:val="0B0706"/>
          <w:sz w:val="24"/>
          <w:szCs w:val="24"/>
          <w:lang w:eastAsia="uk-UA"/>
        </w:rPr>
        <w:t xml:space="preserve"> (цькування)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Відповідальність за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встановлена статтею 173 п.4 Кодексу України про адміністративні правопорушення такого змісту:</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«Стаття 173 п.4» . </w:t>
      </w: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учасника освітнього процесу.</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proofErr w:type="spellStart"/>
      <w:r w:rsidRPr="00577801">
        <w:rPr>
          <w:rFonts w:ascii="Times New Roman" w:eastAsia="Times New Roman" w:hAnsi="Times New Roman" w:cs="Times New Roman"/>
          <w:color w:val="0B0706"/>
          <w:sz w:val="24"/>
          <w:szCs w:val="24"/>
          <w:lang w:eastAsia="uk-UA"/>
        </w:rPr>
        <w:t>Булінг</w:t>
      </w:r>
      <w:proofErr w:type="spellEnd"/>
      <w:r w:rsidRPr="00577801">
        <w:rPr>
          <w:rFonts w:ascii="Times New Roman" w:eastAsia="Times New Roman" w:hAnsi="Times New Roman" w:cs="Times New Roman"/>
          <w:color w:val="0B0706"/>
          <w:sz w:val="24"/>
          <w:szCs w:val="24"/>
          <w:lang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Неповідомлення директором закладу освіти уповноваженим підрозділам органів Національної поліції України про випадки </w:t>
      </w:r>
      <w:proofErr w:type="spellStart"/>
      <w:r w:rsidRPr="00577801">
        <w:rPr>
          <w:rFonts w:ascii="Times New Roman" w:eastAsia="Times New Roman" w:hAnsi="Times New Roman" w:cs="Times New Roman"/>
          <w:color w:val="0B0706"/>
          <w:sz w:val="24"/>
          <w:szCs w:val="24"/>
          <w:lang w:eastAsia="uk-UA"/>
        </w:rPr>
        <w:t>булінгу</w:t>
      </w:r>
      <w:proofErr w:type="spellEnd"/>
      <w:r w:rsidRPr="00577801">
        <w:rPr>
          <w:rFonts w:ascii="Times New Roman" w:eastAsia="Times New Roman" w:hAnsi="Times New Roman" w:cs="Times New Roman"/>
          <w:color w:val="0B0706"/>
          <w:sz w:val="24"/>
          <w:szCs w:val="24"/>
          <w:lang w:eastAsia="uk-UA"/>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Розділ IV</w:t>
      </w: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АЛГОРИТМ ЩОДО ПОПЕРЕДЖЕННЯ БУЛІНГУ</w:t>
      </w:r>
    </w:p>
    <w:p w:rsidR="00577801" w:rsidRPr="00577801" w:rsidRDefault="00577801" w:rsidP="00577801">
      <w:pPr>
        <w:numPr>
          <w:ilvl w:val="0"/>
          <w:numId w:val="3"/>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Ознайомлення учасників освітнього  процесу з </w:t>
      </w:r>
      <w:proofErr w:type="spellStart"/>
      <w:r w:rsidRPr="00577801">
        <w:rPr>
          <w:rFonts w:ascii="Times New Roman" w:eastAsia="Times New Roman" w:hAnsi="Times New Roman" w:cs="Times New Roman"/>
          <w:color w:val="0B0706"/>
          <w:sz w:val="24"/>
          <w:szCs w:val="24"/>
          <w:lang w:eastAsia="uk-UA"/>
        </w:rPr>
        <w:t>нормативно-</w:t>
      </w:r>
      <w:proofErr w:type="spellEnd"/>
      <w:r w:rsidRPr="00577801">
        <w:rPr>
          <w:rFonts w:ascii="Times New Roman" w:eastAsia="Times New Roman" w:hAnsi="Times New Roman" w:cs="Times New Roman"/>
          <w:color w:val="0B0706"/>
          <w:sz w:val="24"/>
          <w:szCs w:val="24"/>
          <w:lang w:eastAsia="uk-UA"/>
        </w:rPr>
        <w:t xml:space="preserve"> правовою базою та регулюючими документами щодо превенції проблеми насилля в освітньому середовищі.</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Запровадження програми правових знань у формі гурткової, факультативної роботи.</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Організація роботи гуртків, факультативів із психології.</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Створення інформаційних куточків для учнів із переліком організацій, до яких можна звернутися у ситуації насилля та правопорушень.</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lastRenderedPageBreak/>
        <w:t>Ознайомлення учителів і дітей з інформацією про прояви насильства та його наслідки.</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Батьківські збори – це форма організації спільної діяльності батьків, учителів, практичного психолога, яка передбачає їх спілкування з метою обговорення актуальних питань  навчання і виховання, ухвалення рішень.</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Педагогічний консиліум -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процесу зусиллями вчителів, батьків, самого учня; тренінги спілкування, методики оволодіння аутотренінгом.</w:t>
      </w:r>
    </w:p>
    <w:p w:rsidR="00577801" w:rsidRPr="00577801" w:rsidRDefault="00577801" w:rsidP="00577801">
      <w:pPr>
        <w:numPr>
          <w:ilvl w:val="0"/>
          <w:numId w:val="3"/>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577801" w:rsidRPr="00577801" w:rsidRDefault="00577801" w:rsidP="00577801">
      <w:pPr>
        <w:spacing w:after="0" w:line="240" w:lineRule="auto"/>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Розділ V</w:t>
      </w: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Моніторинг  за реалізацією </w:t>
      </w:r>
      <w:proofErr w:type="spellStart"/>
      <w:r w:rsidRPr="00577801">
        <w:rPr>
          <w:rFonts w:ascii="Times New Roman" w:eastAsia="Times New Roman" w:hAnsi="Times New Roman" w:cs="Times New Roman"/>
          <w:b/>
          <w:bCs/>
          <w:color w:val="0B0706"/>
          <w:sz w:val="24"/>
          <w:szCs w:val="24"/>
          <w:lang w:eastAsia="uk-UA"/>
        </w:rPr>
        <w:t>антибулінгової</w:t>
      </w:r>
      <w:proofErr w:type="spellEnd"/>
      <w:r w:rsidRPr="00577801">
        <w:rPr>
          <w:rFonts w:ascii="Times New Roman" w:eastAsia="Times New Roman" w:hAnsi="Times New Roman" w:cs="Times New Roman"/>
          <w:b/>
          <w:bCs/>
          <w:color w:val="0B0706"/>
          <w:sz w:val="24"/>
          <w:szCs w:val="24"/>
          <w:lang w:eastAsia="uk-UA"/>
        </w:rPr>
        <w:t xml:space="preserve"> політики</w:t>
      </w:r>
    </w:p>
    <w:p w:rsidR="00577801" w:rsidRPr="00577801" w:rsidRDefault="00577801" w:rsidP="00577801">
      <w:pPr>
        <w:numPr>
          <w:ilvl w:val="0"/>
          <w:numId w:val="4"/>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Директор  закладу освіти  призначає уповноважену особу за реалізацію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w:t>
      </w:r>
    </w:p>
    <w:p w:rsidR="00577801" w:rsidRPr="00577801" w:rsidRDefault="00577801" w:rsidP="00577801">
      <w:pPr>
        <w:numPr>
          <w:ilvl w:val="0"/>
          <w:numId w:val="4"/>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Призначена особа відповідає за реалізацією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реагування на будь-які сигнали щодо його порушення, а також за внесення пропозицій стосовно внесення змін до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w:t>
      </w:r>
    </w:p>
    <w:p w:rsidR="00577801" w:rsidRPr="00577801" w:rsidRDefault="00577801" w:rsidP="00577801">
      <w:pPr>
        <w:numPr>
          <w:ilvl w:val="0"/>
          <w:numId w:val="4"/>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Кожні півроку відповідальна особа повинна проводити загальний моніторинг рівня виконання вимог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w:t>
      </w:r>
      <w:proofErr w:type="spellStart"/>
      <w:r w:rsidRPr="00577801">
        <w:rPr>
          <w:rFonts w:ascii="Times New Roman" w:eastAsia="Times New Roman" w:hAnsi="Times New Roman" w:cs="Times New Roman"/>
          <w:color w:val="0B0706"/>
          <w:sz w:val="24"/>
          <w:szCs w:val="24"/>
          <w:lang w:eastAsia="uk-UA"/>
        </w:rPr>
        <w:t>педпрацівниками</w:t>
      </w:r>
      <w:proofErr w:type="spellEnd"/>
      <w:r w:rsidRPr="00577801">
        <w:rPr>
          <w:rFonts w:ascii="Times New Roman" w:eastAsia="Times New Roman" w:hAnsi="Times New Roman" w:cs="Times New Roman"/>
          <w:color w:val="0B0706"/>
          <w:sz w:val="24"/>
          <w:szCs w:val="24"/>
          <w:lang w:eastAsia="uk-UA"/>
        </w:rPr>
        <w:t xml:space="preserve"> та учнями закладу освіти. </w:t>
      </w:r>
    </w:p>
    <w:p w:rsidR="00577801" w:rsidRPr="00577801" w:rsidRDefault="00577801" w:rsidP="00577801">
      <w:pPr>
        <w:numPr>
          <w:ilvl w:val="0"/>
          <w:numId w:val="4"/>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Під час проведення такого загального моніторингу вчителі та учні закладу освіти можуть подавати пропозиції стосовно внесення змін до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та повідомляти про порушення її вимог у закладі освіти.</w:t>
      </w:r>
    </w:p>
    <w:p w:rsidR="00577801" w:rsidRPr="00577801" w:rsidRDefault="00577801" w:rsidP="00577801">
      <w:pPr>
        <w:numPr>
          <w:ilvl w:val="0"/>
          <w:numId w:val="4"/>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На основі результатів анкетування відповідальна особа    має підготувати звіт та передати його директору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Враховуючи результати моніторингу, директор закладу освіти повинен внести необхідні зміни до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та повідомити про них працівників закладу освіти.  </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Показники (індикатори)  виконання вимог </w:t>
      </w:r>
      <w:proofErr w:type="spellStart"/>
      <w:r w:rsidRPr="00577801">
        <w:rPr>
          <w:rFonts w:ascii="Times New Roman" w:eastAsia="Times New Roman" w:hAnsi="Times New Roman" w:cs="Times New Roman"/>
          <w:b/>
          <w:bCs/>
          <w:color w:val="0B0706"/>
          <w:sz w:val="24"/>
          <w:szCs w:val="24"/>
          <w:lang w:eastAsia="uk-UA"/>
        </w:rPr>
        <w:t>Антибулінгової</w:t>
      </w:r>
      <w:proofErr w:type="spellEnd"/>
      <w:r w:rsidRPr="00577801">
        <w:rPr>
          <w:rFonts w:ascii="Times New Roman" w:eastAsia="Times New Roman" w:hAnsi="Times New Roman" w:cs="Times New Roman"/>
          <w:b/>
          <w:bCs/>
          <w:color w:val="0B0706"/>
          <w:sz w:val="24"/>
          <w:szCs w:val="24"/>
          <w:lang w:eastAsia="uk-UA"/>
        </w:rPr>
        <w:t xml:space="preserve"> політики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1. У закладі освіти запроваджено реалізацію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яка містить принципи захисту дітей від насильства.</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2. Стратегія і відповідні принципи захисту дітей дотримуються всіма </w:t>
      </w:r>
      <w:proofErr w:type="spellStart"/>
      <w:r w:rsidRPr="00577801">
        <w:rPr>
          <w:rFonts w:ascii="Times New Roman" w:eastAsia="Times New Roman" w:hAnsi="Times New Roman" w:cs="Times New Roman"/>
          <w:color w:val="0B0706"/>
          <w:sz w:val="24"/>
          <w:szCs w:val="24"/>
          <w:lang w:eastAsia="uk-UA"/>
        </w:rPr>
        <w:t>педпрацівниками</w:t>
      </w:r>
      <w:proofErr w:type="spellEnd"/>
      <w:r w:rsidRPr="00577801">
        <w:rPr>
          <w:rFonts w:ascii="Times New Roman" w:eastAsia="Times New Roman" w:hAnsi="Times New Roman" w:cs="Times New Roman"/>
          <w:color w:val="0B0706"/>
          <w:sz w:val="24"/>
          <w:szCs w:val="24"/>
          <w:lang w:eastAsia="uk-UA"/>
        </w:rPr>
        <w:t xml:space="preserve">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3.  Стратегія визначає такі питання: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 освіти;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правила захисту особистих даних, які визначають методи збереження та поширення інформації про дітей;</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правила захисту зображень дітей, які визначають, як можна знімати дітей на фото або відео та поширювати їх зображення;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lastRenderedPageBreak/>
        <w:t>• правила доступу дітей до мережі Інтернет і їх захисту від шкідливих матеріалів, розміщених у ній, включно з призначенням особи , відповідальної за нагляд за безпечним використанням комп’ютерної мережі.</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принципи безпечних відносин між вчителями та учнями, включно з повним описом поведінки, яка є неприйнятною при спілкуванні з дітьми.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4. Директором закладу освіти призначено особу, відповідальну за реалізацію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при цьому чітко визначено всі її завдання.</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 5. У закладі освіти затверджено документ  щодо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 </w:t>
      </w:r>
    </w:p>
    <w:p w:rsidR="00577801" w:rsidRPr="00577801" w:rsidRDefault="00577801" w:rsidP="00577801">
      <w:pPr>
        <w:spacing w:after="0"/>
        <w:jc w:val="center"/>
        <w:rPr>
          <w:rFonts w:ascii="Times New Roman" w:eastAsia="Times New Roman" w:hAnsi="Times New Roman" w:cs="Times New Roman"/>
          <w:b/>
          <w:bCs/>
          <w:color w:val="0B0706"/>
          <w:sz w:val="24"/>
          <w:szCs w:val="24"/>
          <w:lang w:eastAsia="uk-UA"/>
        </w:rPr>
      </w:pPr>
      <w:r w:rsidRPr="00577801">
        <w:rPr>
          <w:rFonts w:ascii="Times New Roman" w:eastAsia="Times New Roman" w:hAnsi="Times New Roman" w:cs="Times New Roman"/>
          <w:b/>
          <w:bCs/>
          <w:color w:val="0B0706"/>
          <w:sz w:val="24"/>
          <w:szCs w:val="24"/>
          <w:lang w:eastAsia="uk-UA"/>
        </w:rPr>
        <w:t>Заклад освіти здійснює нагляд за своїми працівниками для запобігання випадкам насильства проти дітей</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1. Прийняття на роботу нових працівників із перевіркою їх біографічних даних, характеристик і придатності для роботи з дітьми.</w:t>
      </w:r>
    </w:p>
    <w:p w:rsidR="00577801" w:rsidRPr="00577801" w:rsidRDefault="00577801" w:rsidP="00577801">
      <w:pPr>
        <w:spacing w:after="0"/>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2. У випадках, коли виникають підозри щодо можливих загроз безпеці дітей або застосування насильства проти дітей працівниками закладу освіти, у  закладі освіти завжди дотримуються вимог, зазначених в </w:t>
      </w:r>
      <w:proofErr w:type="spellStart"/>
      <w:r w:rsidRPr="00577801">
        <w:rPr>
          <w:rFonts w:ascii="Times New Roman" w:eastAsia="Times New Roman" w:hAnsi="Times New Roman" w:cs="Times New Roman"/>
          <w:color w:val="0B0706"/>
          <w:sz w:val="24"/>
          <w:szCs w:val="24"/>
          <w:lang w:eastAsia="uk-UA"/>
        </w:rPr>
        <w:t>Антибулінговій</w:t>
      </w:r>
      <w:proofErr w:type="spellEnd"/>
      <w:r w:rsidRPr="00577801">
        <w:rPr>
          <w:rFonts w:ascii="Times New Roman" w:eastAsia="Times New Roman" w:hAnsi="Times New Roman" w:cs="Times New Roman"/>
          <w:color w:val="0B0706"/>
          <w:sz w:val="24"/>
          <w:szCs w:val="24"/>
          <w:lang w:eastAsia="uk-UA"/>
        </w:rPr>
        <w:t xml:space="preserve"> політиці.</w:t>
      </w:r>
    </w:p>
    <w:p w:rsidR="00577801" w:rsidRPr="00577801" w:rsidRDefault="00577801" w:rsidP="00577801">
      <w:pPr>
        <w:spacing w:after="0"/>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Заклад освіти проводить навчання своїх працівників з питань захисту дітей від насильства та надання їм допомоги в небезпечних ситуаціях</w:t>
      </w:r>
    </w:p>
    <w:p w:rsidR="00577801" w:rsidRPr="00577801" w:rsidRDefault="00577801" w:rsidP="00577801">
      <w:pPr>
        <w:numPr>
          <w:ilvl w:val="0"/>
          <w:numId w:val="5"/>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Усі працівники ознайомлені з </w:t>
      </w:r>
      <w:proofErr w:type="spellStart"/>
      <w:r w:rsidRPr="00577801">
        <w:rPr>
          <w:rFonts w:ascii="Times New Roman" w:eastAsia="Times New Roman" w:hAnsi="Times New Roman" w:cs="Times New Roman"/>
          <w:color w:val="0B0706"/>
          <w:sz w:val="24"/>
          <w:szCs w:val="24"/>
          <w:lang w:eastAsia="uk-UA"/>
        </w:rPr>
        <w:t>Антибулінговою</w:t>
      </w:r>
      <w:proofErr w:type="spellEnd"/>
      <w:r w:rsidRPr="00577801">
        <w:rPr>
          <w:rFonts w:ascii="Times New Roman" w:eastAsia="Times New Roman" w:hAnsi="Times New Roman" w:cs="Times New Roman"/>
          <w:color w:val="0B0706"/>
          <w:sz w:val="24"/>
          <w:szCs w:val="24"/>
          <w:lang w:eastAsia="uk-UA"/>
        </w:rPr>
        <w:t xml:space="preserve"> політикою.</w:t>
      </w:r>
    </w:p>
    <w:p w:rsidR="00577801" w:rsidRPr="00577801" w:rsidRDefault="00577801" w:rsidP="00577801">
      <w:pPr>
        <w:numPr>
          <w:ilvl w:val="0"/>
          <w:numId w:val="5"/>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Усі працівники закладу освіти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577801" w:rsidRPr="00577801" w:rsidRDefault="00577801" w:rsidP="00577801">
      <w:pPr>
        <w:numPr>
          <w:ilvl w:val="0"/>
          <w:numId w:val="5"/>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iCs/>
          <w:color w:val="0B0706"/>
          <w:sz w:val="24"/>
          <w:szCs w:val="24"/>
          <w:lang w:eastAsia="uk-UA"/>
        </w:rPr>
        <w:t>Практичний психолог, соціальний педагог та деякі класні керівники</w:t>
      </w:r>
      <w:r w:rsidRPr="00577801">
        <w:rPr>
          <w:rFonts w:ascii="Times New Roman" w:eastAsia="Times New Roman" w:hAnsi="Times New Roman" w:cs="Times New Roman"/>
          <w:color w:val="0B0706"/>
          <w:sz w:val="24"/>
          <w:szCs w:val="24"/>
          <w:lang w:eastAsia="uk-UA"/>
        </w:rPr>
        <w:t> </w:t>
      </w:r>
      <w:r w:rsidRPr="00577801">
        <w:rPr>
          <w:rFonts w:ascii="Times New Roman" w:eastAsia="Times New Roman" w:hAnsi="Times New Roman" w:cs="Times New Roman"/>
          <w:iCs/>
          <w:color w:val="0B0706"/>
          <w:sz w:val="24"/>
          <w:szCs w:val="24"/>
          <w:lang w:eastAsia="uk-UA"/>
        </w:rPr>
        <w:t xml:space="preserve"> пройшли навчання з </w:t>
      </w:r>
      <w:r w:rsidRPr="00577801">
        <w:rPr>
          <w:rFonts w:ascii="Times New Roman" w:eastAsia="Times New Roman" w:hAnsi="Times New Roman" w:cs="Times New Roman"/>
          <w:bCs/>
          <w:color w:val="0B0706"/>
          <w:sz w:val="24"/>
          <w:szCs w:val="24"/>
          <w:lang w:eastAsia="uk-UA"/>
        </w:rPr>
        <w:t>методів та інструментів, які використовуються для навчання дітей</w:t>
      </w:r>
      <w:r w:rsidRPr="00577801">
        <w:rPr>
          <w:rFonts w:ascii="Times New Roman" w:eastAsia="Times New Roman" w:hAnsi="Times New Roman" w:cs="Times New Roman"/>
          <w:color w:val="0B0706"/>
          <w:sz w:val="24"/>
          <w:szCs w:val="24"/>
          <w:lang w:eastAsia="uk-UA"/>
        </w:rPr>
        <w:t> захисту від насильства та зловживань (також при використанні Інтернету), мають плани відповідних занять і навчальні матеріали для дітей.</w:t>
      </w:r>
    </w:p>
    <w:p w:rsidR="00577801" w:rsidRPr="00577801" w:rsidRDefault="00577801" w:rsidP="00577801">
      <w:pPr>
        <w:numPr>
          <w:ilvl w:val="0"/>
          <w:numId w:val="5"/>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Класні керівники пройшли інструктаж з питань запобігання випадкам знущань над однолітками серед дітей і реагування на них.</w:t>
      </w:r>
    </w:p>
    <w:p w:rsidR="00577801" w:rsidRPr="00577801" w:rsidRDefault="00577801" w:rsidP="00577801">
      <w:pPr>
        <w:numPr>
          <w:ilvl w:val="0"/>
          <w:numId w:val="5"/>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Працівники закладу освіти мають доступ до інформації про можливість отримання допомоги у випадках, коли підозрюється застосування 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суд із сімейних питань, центр соціальних послуг, медичні центри).</w:t>
      </w: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 xml:space="preserve">У </w:t>
      </w:r>
      <w:r w:rsidRPr="00577801">
        <w:rPr>
          <w:rFonts w:ascii="Times New Roman" w:eastAsia="Times New Roman" w:hAnsi="Times New Roman" w:cs="Times New Roman"/>
          <w:b/>
          <w:color w:val="0B0706"/>
          <w:sz w:val="24"/>
          <w:szCs w:val="24"/>
          <w:lang w:eastAsia="uk-UA"/>
        </w:rPr>
        <w:t>закладі освіти</w:t>
      </w:r>
      <w:r w:rsidRPr="00577801">
        <w:rPr>
          <w:rFonts w:ascii="Times New Roman" w:eastAsia="Times New Roman" w:hAnsi="Times New Roman" w:cs="Times New Roman"/>
          <w:b/>
          <w:bCs/>
          <w:color w:val="0B0706"/>
          <w:sz w:val="24"/>
          <w:szCs w:val="24"/>
          <w:lang w:eastAsia="uk-UA"/>
        </w:rPr>
        <w:t xml:space="preserve"> дітей навчають, які права вони мають і як вони можуть захистити себе від насильства</w:t>
      </w:r>
    </w:p>
    <w:p w:rsidR="00577801" w:rsidRPr="00577801" w:rsidRDefault="00577801" w:rsidP="00577801">
      <w:pPr>
        <w:numPr>
          <w:ilvl w:val="0"/>
          <w:numId w:val="6"/>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У закладі освіти на годинах спілкування організовано </w:t>
      </w:r>
      <w:r w:rsidRPr="00577801">
        <w:rPr>
          <w:rFonts w:ascii="Times New Roman" w:eastAsia="Times New Roman" w:hAnsi="Times New Roman" w:cs="Times New Roman"/>
          <w:bCs/>
          <w:color w:val="0B0706"/>
          <w:sz w:val="24"/>
          <w:szCs w:val="24"/>
          <w:lang w:eastAsia="uk-UA"/>
        </w:rPr>
        <w:t>заняття для учнів</w:t>
      </w:r>
      <w:r w:rsidRPr="00577801">
        <w:rPr>
          <w:rFonts w:ascii="Times New Roman" w:eastAsia="Times New Roman" w:hAnsi="Times New Roman" w:cs="Times New Roman"/>
          <w:color w:val="0B0706"/>
          <w:sz w:val="24"/>
          <w:szCs w:val="24"/>
          <w:lang w:eastAsia="uk-UA"/>
        </w:rPr>
        <w:t> з питань прав дитини та захисту від насильства і зловживань (також у мережі Інтернет).</w:t>
      </w:r>
    </w:p>
    <w:p w:rsidR="00577801" w:rsidRPr="00577801" w:rsidRDefault="00577801" w:rsidP="00577801">
      <w:pPr>
        <w:numPr>
          <w:ilvl w:val="0"/>
          <w:numId w:val="6"/>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Діти знають, до кого вони мають звертатися за порадами та допомогою у випадках насильства і зловживань.</w:t>
      </w:r>
    </w:p>
    <w:p w:rsidR="00577801" w:rsidRPr="00577801" w:rsidRDefault="00577801" w:rsidP="00577801">
      <w:pPr>
        <w:numPr>
          <w:ilvl w:val="0"/>
          <w:numId w:val="6"/>
        </w:numPr>
        <w:spacing w:before="100" w:beforeAutospacing="1" w:after="100" w:afterAutospacing="1"/>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У закладі освіти є електронні </w:t>
      </w:r>
      <w:r w:rsidRPr="00577801">
        <w:rPr>
          <w:rFonts w:ascii="Times New Roman" w:eastAsia="Times New Roman" w:hAnsi="Times New Roman" w:cs="Times New Roman"/>
          <w:bCs/>
          <w:color w:val="0B0706"/>
          <w:sz w:val="24"/>
          <w:szCs w:val="24"/>
          <w:lang w:eastAsia="uk-UA"/>
        </w:rPr>
        <w:t>навчальні матеріали для дітей</w:t>
      </w:r>
      <w:r w:rsidRPr="00577801">
        <w:rPr>
          <w:rFonts w:ascii="Times New Roman" w:eastAsia="Times New Roman" w:hAnsi="Times New Roman" w:cs="Times New Roman"/>
          <w:color w:val="0B0706"/>
          <w:sz w:val="24"/>
          <w:szCs w:val="24"/>
          <w:lang w:eastAsia="uk-UA"/>
        </w:rPr>
        <w:t> (книги, брошури, листівки) з питань прав дитини, захисту від ризиків насильства та зловживань, правил безпечної поведінки в мережі Інтернет.</w:t>
      </w:r>
    </w:p>
    <w:p w:rsidR="00577801" w:rsidRPr="00577801" w:rsidRDefault="00577801" w:rsidP="00577801">
      <w:pPr>
        <w:numPr>
          <w:ilvl w:val="0"/>
          <w:numId w:val="6"/>
        </w:numPr>
        <w:spacing w:before="100" w:beforeAutospacing="1" w:after="0"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на сайті закладу освіти.</w:t>
      </w: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lastRenderedPageBreak/>
        <w:t>Заклад освіти проводить моніторинг своєї діяльності та регулярно перевіряє її на відповідність прийнятим стандартам захисту дітей</w:t>
      </w:r>
    </w:p>
    <w:p w:rsidR="00577801" w:rsidRPr="00577801" w:rsidRDefault="00577801" w:rsidP="00577801">
      <w:pPr>
        <w:numPr>
          <w:ilvl w:val="0"/>
          <w:numId w:val="7"/>
        </w:numPr>
        <w:spacing w:before="100" w:beforeAutospacing="1" w:after="0"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Прийняті правила та процедури для захисту дітей переглядаються щонайменше один раз на рік.</w:t>
      </w:r>
    </w:p>
    <w:p w:rsidR="00577801" w:rsidRPr="00577801" w:rsidRDefault="00577801" w:rsidP="00577801">
      <w:pPr>
        <w:numPr>
          <w:ilvl w:val="0"/>
          <w:numId w:val="7"/>
        </w:numPr>
        <w:spacing w:before="100" w:beforeAutospacing="1" w:after="0"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У рамках проведення контролю за дотриманням правил і процедур для захисту дітей у школі проводяться консультації з дітьми та їхніми батьками (опікунами).</w:t>
      </w:r>
    </w:p>
    <w:p w:rsidR="00577801" w:rsidRPr="00577801" w:rsidRDefault="00577801" w:rsidP="00577801">
      <w:pPr>
        <w:numPr>
          <w:ilvl w:val="0"/>
          <w:numId w:val="7"/>
        </w:numPr>
        <w:spacing w:before="100" w:beforeAutospacing="1" w:after="0"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 xml:space="preserve">Щорічно готується внутрішній звіт про виконання в закладі освіти  </w:t>
      </w:r>
      <w:proofErr w:type="spellStart"/>
      <w:r w:rsidRPr="00577801">
        <w:rPr>
          <w:rFonts w:ascii="Times New Roman" w:eastAsia="Times New Roman" w:hAnsi="Times New Roman" w:cs="Times New Roman"/>
          <w:color w:val="0B0706"/>
          <w:sz w:val="24"/>
          <w:szCs w:val="24"/>
          <w:lang w:eastAsia="uk-UA"/>
        </w:rPr>
        <w:t>антибулінгової</w:t>
      </w:r>
      <w:proofErr w:type="spellEnd"/>
      <w:r w:rsidRPr="00577801">
        <w:rPr>
          <w:rFonts w:ascii="Times New Roman" w:eastAsia="Times New Roman" w:hAnsi="Times New Roman" w:cs="Times New Roman"/>
          <w:color w:val="0B0706"/>
          <w:sz w:val="24"/>
          <w:szCs w:val="24"/>
          <w:lang w:eastAsia="uk-UA"/>
        </w:rPr>
        <w:t xml:space="preserve"> політики.</w:t>
      </w:r>
    </w:p>
    <w:p w:rsidR="00577801" w:rsidRPr="00577801" w:rsidRDefault="00577801" w:rsidP="00577801">
      <w:pPr>
        <w:spacing w:after="0" w:line="240" w:lineRule="auto"/>
        <w:rPr>
          <w:rFonts w:ascii="Times New Roman" w:eastAsia="Times New Roman" w:hAnsi="Times New Roman" w:cs="Times New Roman"/>
          <w:b/>
          <w:bCs/>
          <w:color w:val="0B0706"/>
          <w:sz w:val="24"/>
          <w:szCs w:val="24"/>
          <w:lang w:eastAsia="uk-UA"/>
        </w:rPr>
      </w:pPr>
    </w:p>
    <w:p w:rsidR="00577801" w:rsidRPr="00577801" w:rsidRDefault="00577801" w:rsidP="00577801">
      <w:pPr>
        <w:spacing w:after="0" w:line="240" w:lineRule="auto"/>
        <w:jc w:val="center"/>
        <w:rPr>
          <w:rFonts w:ascii="Times New Roman" w:eastAsia="Times New Roman" w:hAnsi="Times New Roman" w:cs="Times New Roman"/>
          <w:b/>
          <w:bCs/>
          <w:color w:val="0B0706"/>
          <w:sz w:val="24"/>
          <w:szCs w:val="24"/>
          <w:lang w:eastAsia="uk-UA"/>
        </w:rPr>
      </w:pPr>
    </w:p>
    <w:p w:rsidR="00577801" w:rsidRPr="00577801" w:rsidRDefault="00577801" w:rsidP="00577801">
      <w:pPr>
        <w:spacing w:after="0" w:line="240" w:lineRule="auto"/>
        <w:jc w:val="center"/>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b/>
          <w:bCs/>
          <w:color w:val="0B0706"/>
          <w:sz w:val="24"/>
          <w:szCs w:val="24"/>
          <w:lang w:eastAsia="uk-UA"/>
        </w:rPr>
        <w:t>Заключні положення</w:t>
      </w:r>
    </w:p>
    <w:p w:rsidR="00577801" w:rsidRPr="00577801" w:rsidRDefault="00577801" w:rsidP="00577801">
      <w:pPr>
        <w:numPr>
          <w:ilvl w:val="0"/>
          <w:numId w:val="8"/>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Положення  стає чинним в день його оприлюднення.</w:t>
      </w:r>
    </w:p>
    <w:p w:rsidR="00577801" w:rsidRPr="00577801" w:rsidRDefault="00577801" w:rsidP="00577801">
      <w:pPr>
        <w:numPr>
          <w:ilvl w:val="0"/>
          <w:numId w:val="8"/>
        </w:numPr>
        <w:spacing w:before="100" w:beforeAutospacing="1" w:after="100" w:afterAutospacing="1" w:line="240" w:lineRule="auto"/>
        <w:ind w:left="375"/>
        <w:jc w:val="both"/>
        <w:rPr>
          <w:rFonts w:ascii="Times New Roman" w:eastAsia="Times New Roman" w:hAnsi="Times New Roman" w:cs="Times New Roman"/>
          <w:color w:val="0B0706"/>
          <w:sz w:val="24"/>
          <w:szCs w:val="24"/>
          <w:lang w:eastAsia="uk-UA"/>
        </w:rPr>
      </w:pPr>
      <w:r w:rsidRPr="00577801">
        <w:rPr>
          <w:rFonts w:ascii="Times New Roman" w:eastAsia="Times New Roman" w:hAnsi="Times New Roman" w:cs="Times New Roman"/>
          <w:color w:val="0B0706"/>
          <w:sz w:val="24"/>
          <w:szCs w:val="24"/>
          <w:lang w:eastAsia="uk-UA"/>
        </w:rPr>
        <w:t>Оприлюднення документа має відбутися таким чином, щоб він був доступний усім працівникам закладу освіти,   через його розміщення на сайті закладу освіти.</w:t>
      </w:r>
    </w:p>
    <w:p w:rsidR="0091674B" w:rsidRPr="00577801" w:rsidRDefault="0091674B" w:rsidP="0071575C">
      <w:pPr>
        <w:jc w:val="both"/>
        <w:rPr>
          <w:rFonts w:ascii="Times New Roman" w:eastAsia="Times New Roman" w:hAnsi="Times New Roman" w:cs="Times New Roman"/>
          <w:sz w:val="28"/>
          <w:szCs w:val="26"/>
          <w:lang w:eastAsia="ru-RU"/>
        </w:rPr>
      </w:pPr>
    </w:p>
    <w:sectPr w:rsidR="0091674B" w:rsidRPr="00577801" w:rsidSect="0083243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5D3"/>
    <w:multiLevelType w:val="multilevel"/>
    <w:tmpl w:val="53566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8D7E29"/>
    <w:multiLevelType w:val="multilevel"/>
    <w:tmpl w:val="9EB88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FA26C6"/>
    <w:multiLevelType w:val="multilevel"/>
    <w:tmpl w:val="5A20D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C000E0"/>
    <w:multiLevelType w:val="multilevel"/>
    <w:tmpl w:val="7F2AF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36D3BEA"/>
    <w:multiLevelType w:val="multilevel"/>
    <w:tmpl w:val="0B5AD8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5695953"/>
    <w:multiLevelType w:val="multilevel"/>
    <w:tmpl w:val="F6560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C594E24"/>
    <w:multiLevelType w:val="multilevel"/>
    <w:tmpl w:val="1A34BB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2280"/>
        </w:tabs>
        <w:ind w:left="22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7D174211"/>
    <w:multiLevelType w:val="multilevel"/>
    <w:tmpl w:val="8EEC8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575C"/>
    <w:rsid w:val="00147AF1"/>
    <w:rsid w:val="00182809"/>
    <w:rsid w:val="001A3B4E"/>
    <w:rsid w:val="0029735D"/>
    <w:rsid w:val="002B0C1A"/>
    <w:rsid w:val="0030329C"/>
    <w:rsid w:val="004C2380"/>
    <w:rsid w:val="00577801"/>
    <w:rsid w:val="00712E9D"/>
    <w:rsid w:val="0071575C"/>
    <w:rsid w:val="0083243E"/>
    <w:rsid w:val="0091674B"/>
    <w:rsid w:val="00926D9D"/>
    <w:rsid w:val="009A29B6"/>
    <w:rsid w:val="00B07511"/>
    <w:rsid w:val="00C42AD5"/>
    <w:rsid w:val="00D3450E"/>
    <w:rsid w:val="00DC4A0A"/>
    <w:rsid w:val="00E36FE8"/>
    <w:rsid w:val="00EB4F11"/>
    <w:rsid w:val="00F63F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2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43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243E"/>
    <w:rPr>
      <w:rFonts w:ascii="Tahoma" w:hAnsi="Tahoma" w:cs="Tahoma"/>
      <w:sz w:val="16"/>
      <w:szCs w:val="16"/>
    </w:rPr>
  </w:style>
  <w:style w:type="table" w:styleId="a5">
    <w:name w:val="Table Grid"/>
    <w:basedOn w:val="a1"/>
    <w:uiPriority w:val="59"/>
    <w:rsid w:val="008324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rsid w:val="00EB4F11"/>
    <w:rPr>
      <w:color w:val="0000FF"/>
      <w:u w:val="single"/>
    </w:rPr>
  </w:style>
  <w:style w:type="paragraph" w:styleId="a7">
    <w:name w:val="List Paragraph"/>
    <w:basedOn w:val="a"/>
    <w:link w:val="a8"/>
    <w:uiPriority w:val="34"/>
    <w:qFormat/>
    <w:rsid w:val="00577801"/>
    <w:pPr>
      <w:ind w:left="720"/>
    </w:pPr>
    <w:rPr>
      <w:rFonts w:ascii="Calibri" w:eastAsia="Times New Roman" w:hAnsi="Calibri" w:cs="Times New Roman"/>
    </w:rPr>
  </w:style>
  <w:style w:type="character" w:customStyle="1" w:styleId="a8">
    <w:name w:val="Абзац списку Знак"/>
    <w:link w:val="a7"/>
    <w:uiPriority w:val="34"/>
    <w:rsid w:val="0057780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12754</Words>
  <Characters>7270</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FryLine</dc:creator>
  <cp:lastModifiedBy>admin</cp:lastModifiedBy>
  <cp:revision>10</cp:revision>
  <dcterms:created xsi:type="dcterms:W3CDTF">2022-06-27T09:39:00Z</dcterms:created>
  <dcterms:modified xsi:type="dcterms:W3CDTF">2023-12-06T09:58:00Z</dcterms:modified>
</cp:coreProperties>
</file>