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3A" w:rsidRDefault="00165668" w:rsidP="00165668">
      <w:pPr>
        <w:jc w:val="center"/>
      </w:pPr>
      <w:r w:rsidRPr="00D6622B">
        <w:rPr>
          <w:noProof/>
        </w:rPr>
        <w:drawing>
          <wp:inline distT="0" distB="0" distL="0" distR="0" wp14:anchorId="6E7F1A23" wp14:editId="1D1AB3EB">
            <wp:extent cx="6299835" cy="3863273"/>
            <wp:effectExtent l="0" t="0" r="5715" b="44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  <w:r w:rsidRPr="002F5A0A">
        <w:rPr>
          <w:noProof/>
        </w:rPr>
        <w:drawing>
          <wp:inline distT="0" distB="0" distL="0" distR="0" wp14:anchorId="25788403" wp14:editId="1B6D2D74">
            <wp:extent cx="6326082" cy="3598334"/>
            <wp:effectExtent l="0" t="0" r="17780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A603A" w:rsidSect="00165668">
      <w:pgSz w:w="11906" w:h="16838"/>
      <w:pgMar w:top="709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D2"/>
    <w:rsid w:val="00026FD2"/>
    <w:rsid w:val="00165668"/>
    <w:rsid w:val="00BA603A"/>
    <w:rsid w:val="00C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2C1B5-BA60-4ED6-82C8-151D8E01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/>
            </a:pPr>
            <a:r>
              <a:rPr lang="ru-RU"/>
              <a:t>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Моніторинг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учнів 2023--2024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з біології у 7 класі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7-48A9-A515-712FFF63B1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1</c:v>
                </c:pt>
                <c:pt idx="1">
                  <c:v>0.25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E7-48A9-A515-712FFF63B1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0.75000000000000033</c:v>
                </c:pt>
                <c:pt idx="2">
                  <c:v>0.86000000000000032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E7-48A9-A515-712FFF63B12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E7-48A9-A515-712FFF63B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8607744"/>
        <c:axId val="128609664"/>
        <c:axId val="0"/>
      </c:bar3DChart>
      <c:catAx>
        <c:axId val="128607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8609664"/>
        <c:crosses val="autoZero"/>
        <c:auto val="1"/>
        <c:lblAlgn val="ctr"/>
        <c:lblOffset val="100"/>
        <c:noMultiLvlLbl val="0"/>
      </c:catAx>
      <c:valAx>
        <c:axId val="128609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286077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ru-RU"/>
            </a:pPr>
            <a:r>
              <a:rPr lang="ru-RU"/>
              <a:t>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Моніторинг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учнів 2023--2024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з алгебри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у 9 класі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0E-49D5-928C-4B084A64BA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0E-49D5-928C-4B084A64BA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0.5</c:v>
                </c:pt>
                <c:pt idx="1">
                  <c:v>0.25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0E-49D5-928C-4B084A64BA7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0E-49D5-928C-4B084A64BA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9206528"/>
        <c:axId val="113070848"/>
        <c:axId val="0"/>
      </c:bar3DChart>
      <c:catAx>
        <c:axId val="109206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13070848"/>
        <c:crosses val="autoZero"/>
        <c:auto val="1"/>
        <c:lblAlgn val="ctr"/>
        <c:lblOffset val="100"/>
        <c:noMultiLvlLbl val="0"/>
      </c:catAx>
      <c:valAx>
        <c:axId val="113070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1092065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0.78036</cdr:x>
      <cdr:y>0.11042</cdr:y>
    </cdr:from>
    <cdr:to>
      <cdr:x>0.98257</cdr:x>
      <cdr:y>0.22959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7249181" y="629003"/>
          <a:ext cx="1878438" cy="678877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ru-RU">
              <a:solidFill>
                <a:sysClr val="windowText" lastClr="000000"/>
              </a:solidFill>
            </a:rPr>
            <a:t>Вчитель </a:t>
          </a:r>
        </a:p>
        <a:p xmlns:a="http://schemas.openxmlformats.org/drawingml/2006/main">
          <a:pPr algn="ctr"/>
          <a:r>
            <a:rPr lang="ru-RU">
              <a:solidFill>
                <a:sysClr val="windowText" lastClr="000000"/>
              </a:solidFill>
            </a:rPr>
            <a:t> Баврук Н.С.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0.8413</cdr:x>
      <cdr:y>0.1072</cdr:y>
    </cdr:from>
    <cdr:to>
      <cdr:x>1</cdr:x>
      <cdr:y>0.22637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7817358" y="610715"/>
          <a:ext cx="1474216" cy="678877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ru-RU">
              <a:solidFill>
                <a:sysClr val="windowText" lastClr="000000"/>
              </a:solidFill>
            </a:rPr>
            <a:t>Вчитель </a:t>
          </a:r>
        </a:p>
        <a:p xmlns:a="http://schemas.openxmlformats.org/drawingml/2006/main">
          <a:pPr algn="ctr"/>
          <a:r>
            <a:rPr lang="ru-RU">
              <a:solidFill>
                <a:sysClr val="windowText" lastClr="000000"/>
              </a:solidFill>
            </a:rPr>
            <a:t> Задолинна</a:t>
          </a:r>
          <a:r>
            <a:rPr lang="ru-RU" baseline="0">
              <a:solidFill>
                <a:sysClr val="windowText" lastClr="000000"/>
              </a:solidFill>
            </a:rPr>
            <a:t> М.П.</a:t>
          </a:r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2024-07-24T08:42:00Z</dcterms:created>
  <dcterms:modified xsi:type="dcterms:W3CDTF">2024-07-24T08:44:00Z</dcterms:modified>
</cp:coreProperties>
</file>